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jc w:val="center"/>
        <w:rPr>
          <w:rFonts w:ascii="华文中宋" w:hAnsi="华文中宋" w:eastAsia="华文中宋"/>
          <w:sz w:val="84"/>
          <w:szCs w:val="84"/>
        </w:rPr>
      </w:pPr>
    </w:p>
    <w:p>
      <w:pPr>
        <w:pStyle w:val="7"/>
        <w:bidi w:val="0"/>
      </w:pPr>
    </w:p>
    <w:p>
      <w:pPr>
        <w:pStyle w:val="8"/>
        <w:adjustRightInd w:val="0"/>
        <w:snapToGrid w:val="0"/>
        <w:jc w:val="center"/>
        <w:rPr>
          <w:rFonts w:ascii="华文中宋" w:hAnsi="华文中宋" w:eastAsia="华文中宋"/>
          <w:sz w:val="84"/>
          <w:szCs w:val="84"/>
        </w:rPr>
      </w:pPr>
    </w:p>
    <w:p>
      <w:pPr>
        <w:pStyle w:val="8"/>
        <w:adjustRightInd w:val="0"/>
        <w:snapToGrid w:val="0"/>
        <w:spacing w:line="360" w:lineRule="auto"/>
        <w:jc w:val="center"/>
        <w:outlineLvl w:val="3"/>
        <w:rPr>
          <w:rFonts w:ascii="黑体" w:hAnsi="黑体" w:eastAsia="黑体"/>
          <w:sz w:val="84"/>
          <w:szCs w:val="84"/>
        </w:rPr>
      </w:pPr>
      <w:bookmarkStart w:id="0" w:name="_Toc454791923"/>
      <w:bookmarkStart w:id="1" w:name="_Toc454792017"/>
      <w:bookmarkStart w:id="2" w:name="_Toc454794308"/>
      <w:bookmarkStart w:id="3" w:name="_Toc459037202"/>
      <w:bookmarkStart w:id="4" w:name="_Toc454795888"/>
      <w:r>
        <w:rPr>
          <w:rFonts w:hint="eastAsia" w:ascii="黑体" w:hAnsi="黑体" w:eastAsia="黑体"/>
          <w:sz w:val="84"/>
          <w:szCs w:val="84"/>
        </w:rPr>
        <w:t>竞争性磋商采购文件</w:t>
      </w:r>
      <w:bookmarkEnd w:id="0"/>
      <w:bookmarkEnd w:id="1"/>
      <w:bookmarkEnd w:id="2"/>
      <w:bookmarkEnd w:id="3"/>
      <w:bookmarkEnd w:id="4"/>
      <w:r>
        <w:rPr>
          <w:rFonts w:hint="eastAsia" w:ascii="黑体" w:hAnsi="黑体" w:eastAsia="黑体"/>
          <w:sz w:val="84"/>
          <w:szCs w:val="84"/>
        </w:rPr>
        <w:t>（服务类模板）</w:t>
      </w:r>
    </w:p>
    <w:p>
      <w:pPr>
        <w:pStyle w:val="8"/>
        <w:adjustRightInd w:val="0"/>
        <w:snapToGrid w:val="0"/>
        <w:jc w:val="center"/>
        <w:rPr>
          <w:rFonts w:ascii="华文中宋" w:hAnsi="华文中宋" w:eastAsia="华文中宋"/>
          <w:bCs/>
          <w:sz w:val="32"/>
          <w:szCs w:val="44"/>
        </w:rPr>
      </w:pPr>
      <w:r>
        <w:rPr>
          <w:rFonts w:hint="eastAsia" w:ascii="华文中宋" w:hAnsi="华文中宋" w:eastAsia="华文中宋"/>
          <w:bCs/>
          <w:sz w:val="32"/>
          <w:szCs w:val="44"/>
        </w:rPr>
        <w:t>（草拟稿）</w:t>
      </w: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spacing w:line="360" w:lineRule="auto"/>
        <w:ind w:firstLine="640" w:firstLineChars="200"/>
        <w:jc w:val="left"/>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u w:val="single"/>
          <w:lang w:val="en-US" w:eastAsia="zh-CN"/>
        </w:rPr>
        <w:t>COD研究室崖山主题学习活动综合服务项目</w:t>
      </w:r>
    </w:p>
    <w:p>
      <w:pPr>
        <w:pStyle w:val="8"/>
        <w:adjustRightInd w:val="0"/>
        <w:snapToGrid w:val="0"/>
        <w:spacing w:line="360" w:lineRule="auto"/>
        <w:ind w:firstLine="640" w:firstLineChars="200"/>
        <w:jc w:val="left"/>
        <w:rPr>
          <w:rFonts w:ascii="黑体" w:hAnsi="黑体" w:eastAsia="黑体"/>
          <w:bCs/>
          <w:sz w:val="44"/>
          <w:u w:val="single"/>
        </w:rPr>
      </w:pPr>
      <w:r>
        <w:rPr>
          <w:rFonts w:hint="eastAsia" w:ascii="黑体" w:hAnsi="黑体" w:eastAsia="黑体"/>
          <w:sz w:val="32"/>
          <w:szCs w:val="32"/>
        </w:rPr>
        <w:t>项目</w:t>
      </w:r>
      <w:r>
        <w:rPr>
          <w:rFonts w:ascii="黑体" w:hAnsi="黑体" w:eastAsia="黑体"/>
          <w:sz w:val="32"/>
          <w:szCs w:val="32"/>
        </w:rPr>
        <w:t>编号</w:t>
      </w:r>
      <w:r>
        <w:rPr>
          <w:rFonts w:hint="eastAsia" w:ascii="黑体" w:hAnsi="黑体" w:eastAsia="黑体"/>
          <w:sz w:val="32"/>
          <w:szCs w:val="32"/>
        </w:rPr>
        <w:t>：</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ascii="黑体" w:hAnsi="黑体" w:eastAsia="黑体"/>
          <w:sz w:val="32"/>
          <w:szCs w:val="32"/>
          <w:u w:val="single"/>
        </w:rPr>
        <w:t xml:space="preserve"> </w:t>
      </w:r>
      <w:r>
        <w:rPr>
          <w:rFonts w:hint="eastAsia" w:ascii="黑体" w:hAnsi="黑体" w:eastAsia="黑体"/>
          <w:sz w:val="32"/>
          <w:szCs w:val="32"/>
          <w:u w:val="single"/>
          <w:lang w:val="en-US" w:eastAsia="zh-CN"/>
        </w:rPr>
        <w:t xml:space="preserve">SSYGH2023023                   </w:t>
      </w: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32"/>
          <w:szCs w:val="32"/>
        </w:rPr>
      </w:pPr>
      <w:r>
        <w:rPr>
          <w:rFonts w:hint="eastAsia" w:ascii="黑体" w:hAnsi="黑体" w:eastAsia="黑体"/>
          <w:bCs/>
          <w:sz w:val="32"/>
          <w:szCs w:val="32"/>
        </w:rPr>
        <w:t>深圳计算科学研究院</w:t>
      </w:r>
    </w:p>
    <w:p>
      <w:pPr>
        <w:pStyle w:val="8"/>
        <w:adjustRightInd w:val="0"/>
        <w:snapToGrid w:val="0"/>
        <w:rPr>
          <w:rFonts w:ascii="黑体" w:hAnsi="黑体" w:eastAsia="黑体"/>
          <w:bCs/>
          <w:sz w:val="44"/>
        </w:rPr>
      </w:pPr>
    </w:p>
    <w:p>
      <w:pPr>
        <w:pStyle w:val="8"/>
        <w:adjustRightInd w:val="0"/>
        <w:snapToGrid w:val="0"/>
        <w:jc w:val="center"/>
        <w:rPr>
          <w:rFonts w:ascii="黑体" w:hAnsi="黑体" w:eastAsia="黑体"/>
          <w:bCs/>
          <w:sz w:val="44"/>
          <w:szCs w:val="44"/>
        </w:rPr>
      </w:pPr>
      <w:bookmarkStart w:id="5" w:name="_Toc34665475"/>
      <w:bookmarkStart w:id="6" w:name="_Toc35421028"/>
      <w:bookmarkStart w:id="7" w:name="_Toc53472202"/>
      <w:bookmarkStart w:id="8" w:name="_Toc35071109"/>
      <w:r>
        <w:rPr>
          <w:rFonts w:hint="eastAsia" w:ascii="黑体" w:hAnsi="黑体" w:eastAsia="黑体"/>
          <w:sz w:val="32"/>
        </w:rPr>
        <w:t>二〇二</w:t>
      </w:r>
      <w:r>
        <w:rPr>
          <w:rFonts w:hint="eastAsia" w:ascii="黑体" w:hAnsi="黑体" w:eastAsia="黑体"/>
          <w:sz w:val="32"/>
          <w:lang w:val="en-US" w:eastAsia="zh-CN"/>
        </w:rPr>
        <w:t>三</w:t>
      </w:r>
      <w:r>
        <w:rPr>
          <w:rFonts w:hint="eastAsia" w:ascii="黑体" w:hAnsi="黑体" w:eastAsia="黑体"/>
          <w:sz w:val="32"/>
        </w:rPr>
        <w:t>年</w:t>
      </w:r>
      <w:r>
        <w:rPr>
          <w:rFonts w:hint="eastAsia" w:ascii="黑体" w:hAnsi="黑体" w:eastAsia="黑体"/>
          <w:sz w:val="32"/>
          <w:lang w:val="en-US" w:eastAsia="zh-CN"/>
        </w:rPr>
        <w:t>十一</w:t>
      </w:r>
      <w:r>
        <w:rPr>
          <w:rFonts w:hint="eastAsia" w:ascii="黑体" w:hAnsi="黑体" w:eastAsia="黑体"/>
          <w:sz w:val="32"/>
        </w:rPr>
        <w:t>月</w:t>
      </w:r>
    </w:p>
    <w:p>
      <w:pPr>
        <w:pStyle w:val="29"/>
        <w:rPr>
          <w:color w:val="FF0000"/>
        </w:rPr>
      </w:pPr>
      <w:r>
        <w:rPr>
          <w:rFonts w:ascii="华文中宋" w:hAnsi="华文中宋" w:eastAsia="华文中宋"/>
          <w:sz w:val="44"/>
        </w:rPr>
        <w:br w:type="page"/>
      </w:r>
      <w:bookmarkStart w:id="9" w:name="_Toc459037203"/>
      <w:bookmarkStart w:id="10" w:name="_Toc454795889"/>
      <w:r>
        <w:rPr>
          <w:rFonts w:hint="eastAsia"/>
        </w:rPr>
        <w:t>第一章 采购</w:t>
      </w:r>
      <w:bookmarkEnd w:id="9"/>
      <w:bookmarkEnd w:id="10"/>
      <w:r>
        <w:rPr>
          <w:rFonts w:hint="eastAsia"/>
        </w:rPr>
        <w:t>须知</w:t>
      </w:r>
    </w:p>
    <w:bookmarkEnd w:id="5"/>
    <w:bookmarkEnd w:id="6"/>
    <w:bookmarkEnd w:id="7"/>
    <w:bookmarkEnd w:id="8"/>
    <w:tbl>
      <w:tblPr>
        <w:tblStyle w:val="14"/>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ascii="宋体" w:hAnsi="宋体" w:cs="等线"/>
                <w:b/>
                <w:bCs/>
                <w:szCs w:val="21"/>
              </w:rPr>
            </w:pPr>
            <w:r>
              <w:rPr>
                <w:rFonts w:hint="eastAsia" w:ascii="宋体" w:hAnsi="宋体" w:cs="等线"/>
                <w:b/>
                <w:bCs/>
                <w:szCs w:val="21"/>
              </w:rPr>
              <w:t>项号</w:t>
            </w:r>
          </w:p>
        </w:tc>
        <w:tc>
          <w:tcPr>
            <w:tcW w:w="1552" w:type="dxa"/>
            <w:vAlign w:val="center"/>
          </w:tcPr>
          <w:p>
            <w:pPr>
              <w:jc w:val="center"/>
              <w:rPr>
                <w:rFonts w:ascii="宋体" w:hAnsi="宋体" w:cs="等线"/>
                <w:b/>
                <w:bCs/>
                <w:szCs w:val="21"/>
              </w:rPr>
            </w:pPr>
            <w:r>
              <w:rPr>
                <w:rFonts w:hint="eastAsia" w:ascii="宋体" w:hAnsi="宋体" w:cs="等线"/>
                <w:b/>
                <w:bCs/>
                <w:szCs w:val="21"/>
              </w:rPr>
              <w:t>内</w:t>
            </w:r>
            <w:r>
              <w:rPr>
                <w:rFonts w:ascii="宋体" w:hAnsi="宋体" w:cs="等线"/>
                <w:b/>
                <w:bCs/>
                <w:szCs w:val="21"/>
              </w:rPr>
              <w:t xml:space="preserve">    容</w:t>
            </w:r>
          </w:p>
        </w:tc>
        <w:tc>
          <w:tcPr>
            <w:tcW w:w="6815" w:type="dxa"/>
            <w:vAlign w:val="center"/>
          </w:tcPr>
          <w:p>
            <w:pPr>
              <w:tabs>
                <w:tab w:val="left" w:pos="1180"/>
              </w:tabs>
              <w:jc w:val="center"/>
              <w:rPr>
                <w:rFonts w:ascii="宋体" w:hAnsi="宋体" w:cs="等线"/>
                <w:b/>
                <w:bCs/>
                <w:szCs w:val="21"/>
              </w:rPr>
            </w:pPr>
            <w:r>
              <w:rPr>
                <w:rFonts w:hint="eastAsia" w:ascii="宋体" w:hAnsi="宋体" w:cs="等线"/>
                <w:b/>
                <w:bCs/>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项目名称</w:t>
            </w:r>
          </w:p>
        </w:tc>
        <w:tc>
          <w:tcPr>
            <w:tcW w:w="6815" w:type="dxa"/>
            <w:vAlign w:val="center"/>
          </w:tcPr>
          <w:p>
            <w:pPr>
              <w:rPr>
                <w:rFonts w:ascii="Times New Roman" w:hAnsi="Times New Roman" w:eastAsia="宋体"/>
                <w:szCs w:val="21"/>
              </w:rPr>
            </w:pPr>
            <w:r>
              <w:rPr>
                <w:rFonts w:hint="eastAsia" w:asciiTheme="majorEastAsia" w:hAnsiTheme="majorEastAsia" w:eastAsiaTheme="majorEastAsia" w:cstheme="majorEastAsia"/>
                <w:szCs w:val="21"/>
                <w:lang w:val="en-US" w:eastAsia="zh-CN"/>
              </w:rPr>
              <w:t>COD</w:t>
            </w:r>
            <w:r>
              <w:rPr>
                <w:rFonts w:hint="eastAsia" w:ascii="Times New Roman" w:hAnsi="Times New Roman" w:eastAsia="宋体"/>
                <w:szCs w:val="21"/>
                <w:lang w:val="en-US" w:eastAsia="zh-CN"/>
              </w:rPr>
              <w:t>研究室崖山主题学习活动综合服务项目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项目编号</w:t>
            </w:r>
          </w:p>
        </w:tc>
        <w:tc>
          <w:tcPr>
            <w:tcW w:w="6815" w:type="dxa"/>
            <w:vAlign w:val="center"/>
          </w:tcPr>
          <w:p>
            <w:pPr>
              <w:rPr>
                <w:rFonts w:ascii="Times New Roman" w:hAnsi="Times New Roman" w:eastAsia="宋体"/>
                <w:szCs w:val="21"/>
              </w:rPr>
            </w:pPr>
            <w:r>
              <w:rPr>
                <w:rFonts w:hint="eastAsia" w:ascii="Times New Roman" w:hAnsi="Times New Roman" w:eastAsia="宋体"/>
                <w:szCs w:val="21"/>
                <w:lang w:val="en-US" w:eastAsia="zh-CN"/>
              </w:rPr>
              <w:t>SSYGH2023023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项目预算</w:t>
            </w:r>
          </w:p>
        </w:tc>
        <w:tc>
          <w:tcPr>
            <w:tcW w:w="6815" w:type="dxa"/>
            <w:vAlign w:val="center"/>
          </w:tcPr>
          <w:p>
            <w:pPr>
              <w:rPr>
                <w:rFonts w:hint="default" w:ascii="Times New Roman" w:hAnsi="Times New Roman" w:eastAsia="宋体"/>
                <w:szCs w:val="21"/>
                <w:lang w:val="en-US" w:eastAsia="zh-CN"/>
              </w:rPr>
            </w:pPr>
            <w:r>
              <w:rPr>
                <w:rFonts w:hint="eastAsia" w:ascii="Times New Roman" w:hAnsi="Times New Roman" w:eastAsia="宋体"/>
                <w:szCs w:val="21"/>
                <w:lang w:val="en-US" w:eastAsia="zh-CN"/>
              </w:rPr>
              <w:t>780元/人，205人，总预算160,000.00元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项目地点</w:t>
            </w:r>
          </w:p>
        </w:tc>
        <w:tc>
          <w:tcPr>
            <w:tcW w:w="6815" w:type="dxa"/>
            <w:vAlign w:val="center"/>
          </w:tcPr>
          <w:p>
            <w:pPr>
              <w:rPr>
                <w:rFonts w:hint="default" w:ascii="Times New Roman" w:hAnsi="Times New Roman" w:eastAsia="宋体"/>
                <w:szCs w:val="21"/>
                <w:lang w:val="en-US" w:eastAsia="zh-CN"/>
              </w:rPr>
            </w:pPr>
            <w:r>
              <w:rPr>
                <w:rFonts w:hint="eastAsia" w:ascii="Times New Roman" w:hAnsi="Times New Roman" w:eastAsia="宋体"/>
                <w:szCs w:val="21"/>
                <w:lang w:val="en-US" w:eastAsia="zh-CN"/>
              </w:rPr>
              <w:t>深圳-江门崖山景区-深圳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采购要求</w:t>
            </w:r>
          </w:p>
        </w:tc>
        <w:tc>
          <w:tcPr>
            <w:tcW w:w="6815" w:type="dxa"/>
            <w:vAlign w:val="center"/>
          </w:tcPr>
          <w:p>
            <w:pPr>
              <w:rPr>
                <w:rFonts w:ascii="Times New Roman" w:hAnsi="Times New Roman" w:eastAsia="宋体"/>
                <w:szCs w:val="21"/>
              </w:rPr>
            </w:pPr>
            <w:r>
              <w:rPr>
                <w:rFonts w:ascii="Times New Roman" w:hAnsi="Times New Roman" w:eastAsia="宋体"/>
                <w:szCs w:val="21"/>
              </w:rPr>
              <w:t>详见第</w:t>
            </w:r>
            <w:r>
              <w:rPr>
                <w:rFonts w:hint="eastAsia" w:ascii="Times New Roman" w:hAnsi="Times New Roman" w:eastAsia="宋体"/>
                <w:szCs w:val="21"/>
              </w:rPr>
              <w:t>二</w:t>
            </w:r>
            <w:r>
              <w:rPr>
                <w:rFonts w:ascii="Times New Roman" w:hAnsi="Times New Roman" w:eastAsia="宋体"/>
                <w:szCs w:val="21"/>
              </w:rPr>
              <w:t>章</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响应文件份数</w:t>
            </w:r>
          </w:p>
        </w:tc>
        <w:tc>
          <w:tcPr>
            <w:tcW w:w="6815" w:type="dxa"/>
            <w:vAlign w:val="center"/>
          </w:tcPr>
          <w:p>
            <w:pPr>
              <w:rPr>
                <w:rFonts w:ascii="Times New Roman" w:hAnsi="Times New Roman" w:eastAsia="宋体"/>
                <w:szCs w:val="21"/>
              </w:rPr>
            </w:pPr>
            <w:r>
              <w:rPr>
                <w:rFonts w:ascii="Times New Roman" w:hAnsi="Times New Roman" w:eastAsia="宋体"/>
                <w:szCs w:val="21"/>
              </w:rPr>
              <w:t>一式</w:t>
            </w:r>
            <w:r>
              <w:rPr>
                <w:rFonts w:hint="eastAsia" w:ascii="宋体" w:hAnsi="宋体" w:eastAsia="宋体"/>
                <w:kern w:val="0"/>
                <w:szCs w:val="21"/>
                <w:u w:val="single"/>
                <w:lang w:val="en-US" w:eastAsia="zh-CN"/>
              </w:rPr>
              <w:t>5</w:t>
            </w:r>
            <w:r>
              <w:rPr>
                <w:rFonts w:ascii="Times New Roman" w:hAnsi="Times New Roman" w:eastAsia="宋体"/>
                <w:szCs w:val="21"/>
              </w:rPr>
              <w:t>份，正本</w:t>
            </w:r>
            <w:r>
              <w:rPr>
                <w:rFonts w:hint="eastAsia" w:ascii="宋体" w:hAnsi="宋体" w:eastAsia="宋体"/>
                <w:kern w:val="0"/>
                <w:szCs w:val="21"/>
                <w:u w:val="single"/>
              </w:rPr>
              <w:t>1</w:t>
            </w:r>
            <w:r>
              <w:rPr>
                <w:rFonts w:ascii="Times New Roman" w:hAnsi="Times New Roman" w:eastAsia="宋体"/>
                <w:szCs w:val="21"/>
              </w:rPr>
              <w:t>份，副本</w:t>
            </w:r>
            <w:r>
              <w:rPr>
                <w:rFonts w:hint="eastAsia" w:ascii="宋体" w:hAnsi="宋体" w:eastAsia="宋体"/>
                <w:kern w:val="0"/>
                <w:szCs w:val="21"/>
                <w:u w:val="single"/>
                <w:lang w:val="en-US" w:eastAsia="zh-CN"/>
              </w:rPr>
              <w:t>4</w:t>
            </w:r>
            <w:r>
              <w:rPr>
                <w:rFonts w:ascii="Times New Roman" w:hAnsi="Times New Roman" w:eastAsia="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7</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w:t>
            </w:r>
          </w:p>
          <w:p>
            <w:pPr>
              <w:jc w:val="center"/>
              <w:rPr>
                <w:rFonts w:ascii="Times New Roman" w:hAnsi="Times New Roman" w:eastAsia="宋体"/>
                <w:szCs w:val="21"/>
              </w:rPr>
            </w:pPr>
            <w:r>
              <w:rPr>
                <w:rFonts w:ascii="Times New Roman" w:hAnsi="Times New Roman" w:eastAsia="宋体"/>
                <w:szCs w:val="21"/>
              </w:rPr>
              <w:t>有效期</w:t>
            </w:r>
          </w:p>
        </w:tc>
        <w:tc>
          <w:tcPr>
            <w:tcW w:w="6815" w:type="dxa"/>
            <w:vAlign w:val="center"/>
          </w:tcPr>
          <w:p>
            <w:pPr>
              <w:rPr>
                <w:rFonts w:ascii="Times New Roman" w:hAnsi="Times New Roman" w:eastAsia="宋体"/>
                <w:szCs w:val="21"/>
              </w:rPr>
            </w:pPr>
            <w:r>
              <w:rPr>
                <w:rFonts w:hint="eastAsia" w:ascii="宋体" w:hAnsi="宋体" w:eastAsia="宋体"/>
                <w:kern w:val="0"/>
                <w:szCs w:val="21"/>
                <w:u w:val="single"/>
              </w:rPr>
              <w:t>90</w:t>
            </w:r>
            <w:r>
              <w:rPr>
                <w:rFonts w:ascii="Times New Roman" w:hAnsi="Times New Roman" w:eastAsia="宋体"/>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3"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8</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报名</w:t>
            </w:r>
          </w:p>
        </w:tc>
        <w:tc>
          <w:tcPr>
            <w:tcW w:w="6815" w:type="dxa"/>
            <w:vAlign w:val="center"/>
          </w:tcPr>
          <w:p>
            <w:pPr>
              <w:rPr>
                <w:rFonts w:ascii="Times New Roman" w:hAnsi="Times New Roman" w:eastAsia="宋体"/>
                <w:szCs w:val="21"/>
              </w:rPr>
            </w:pPr>
            <w:r>
              <w:rPr>
                <w:rFonts w:ascii="Times New Roman" w:hAnsi="Times New Roman" w:eastAsia="宋体"/>
                <w:szCs w:val="21"/>
              </w:rPr>
              <w:t>自本采购项目公示起, 供应商可报名。</w:t>
            </w:r>
          </w:p>
          <w:p>
            <w:pPr>
              <w:rPr>
                <w:rFonts w:ascii="Times New Roman" w:hAnsi="Times New Roman" w:eastAsia="宋体"/>
                <w:szCs w:val="21"/>
              </w:rPr>
            </w:pPr>
            <w:r>
              <w:rPr>
                <w:rFonts w:hint="eastAsia" w:eastAsia="宋体"/>
              </w:rPr>
              <w:t>报名方式：将供应商名称、联系人、联系方式以邮件方式通知采购联系人。</w:t>
            </w:r>
          </w:p>
          <w:p>
            <w:pPr>
              <w:pStyle w:val="26"/>
              <w:spacing w:line="240" w:lineRule="auto"/>
              <w:ind w:firstLine="0" w:firstLineChars="0"/>
              <w:rPr>
                <w:rFonts w:eastAsia="宋体"/>
              </w:rPr>
            </w:pPr>
            <w:r>
              <w:rPr>
                <w:rFonts w:hint="eastAsia" w:eastAsia="宋体"/>
              </w:rPr>
              <w:t>报名截止时间：</w:t>
            </w:r>
            <w:r>
              <w:rPr>
                <w:rFonts w:hint="eastAsia" w:eastAsia="宋体"/>
                <w:u w:val="single"/>
              </w:rPr>
              <w:t xml:space="preserve"> </w:t>
            </w:r>
            <w:r>
              <w:rPr>
                <w:rFonts w:hint="eastAsia" w:eastAsia="宋体"/>
                <w:u w:val="single"/>
                <w:lang w:val="en-US" w:eastAsia="zh-CN"/>
              </w:rPr>
              <w:t>2023</w:t>
            </w:r>
            <w:r>
              <w:rPr>
                <w:rFonts w:eastAsia="宋体"/>
                <w:u w:val="single"/>
              </w:rPr>
              <w:t xml:space="preserve"> </w:t>
            </w:r>
            <w:r>
              <w:rPr>
                <w:rFonts w:hint="eastAsia" w:eastAsia="宋体"/>
              </w:rPr>
              <w:t>年</w:t>
            </w:r>
            <w:r>
              <w:rPr>
                <w:rFonts w:eastAsia="宋体"/>
                <w:u w:val="single"/>
              </w:rPr>
              <w:t xml:space="preserve"> </w:t>
            </w:r>
            <w:r>
              <w:rPr>
                <w:rFonts w:hint="eastAsia" w:eastAsia="宋体"/>
                <w:u w:val="single"/>
                <w:lang w:val="en-US" w:eastAsia="zh-CN"/>
              </w:rPr>
              <w:t>12</w:t>
            </w:r>
            <w:r>
              <w:rPr>
                <w:rFonts w:eastAsia="宋体"/>
                <w:u w:val="single"/>
              </w:rPr>
              <w:t xml:space="preserve"> </w:t>
            </w:r>
            <w:r>
              <w:rPr>
                <w:rFonts w:hint="eastAsia" w:eastAsia="宋体"/>
              </w:rPr>
              <w:t>月</w:t>
            </w:r>
            <w:r>
              <w:rPr>
                <w:rFonts w:eastAsia="宋体"/>
                <w:u w:val="single"/>
              </w:rPr>
              <w:t xml:space="preserve"> </w:t>
            </w:r>
            <w:r>
              <w:rPr>
                <w:rFonts w:hint="eastAsia" w:eastAsia="宋体"/>
                <w:u w:val="single"/>
                <w:lang w:val="en-US" w:eastAsia="zh-CN"/>
              </w:rPr>
              <w:t>1</w:t>
            </w:r>
            <w:r>
              <w:rPr>
                <w:rFonts w:eastAsia="宋体"/>
                <w:u w:val="single"/>
              </w:rPr>
              <w:t xml:space="preserve"> </w:t>
            </w:r>
            <w:r>
              <w:rPr>
                <w:rFonts w:hint="eastAsia" w:eastAsia="宋体"/>
              </w:rPr>
              <w:t>日</w:t>
            </w:r>
            <w:r>
              <w:rPr>
                <w:rFonts w:hint="eastAsia" w:eastAsia="宋体"/>
                <w:u w:val="single"/>
              </w:rPr>
              <w:t xml:space="preserve"> </w:t>
            </w:r>
            <w:r>
              <w:rPr>
                <w:rFonts w:hint="eastAsia" w:eastAsia="宋体"/>
                <w:u w:val="single"/>
                <w:lang w:val="en-US" w:eastAsia="zh-CN"/>
              </w:rPr>
              <w:t>18</w:t>
            </w:r>
            <w:r>
              <w:rPr>
                <w:rFonts w:eastAsia="宋体"/>
                <w:u w:val="single"/>
              </w:rPr>
              <w:t xml:space="preserve"> </w:t>
            </w:r>
            <w:r>
              <w:rPr>
                <w:rFonts w:hint="eastAsia" w:eastAsia="宋体"/>
              </w:rPr>
              <w:t>时</w:t>
            </w:r>
            <w:r>
              <w:rPr>
                <w:rFonts w:hint="eastAsia" w:eastAsia="宋体"/>
                <w:u w:val="single"/>
              </w:rPr>
              <w:t xml:space="preserve"> </w:t>
            </w:r>
            <w:r>
              <w:rPr>
                <w:rFonts w:hint="eastAsia" w:eastAsia="宋体"/>
                <w:u w:val="single"/>
                <w:lang w:val="en-US" w:eastAsia="zh-CN"/>
              </w:rPr>
              <w:t>00</w:t>
            </w:r>
            <w:r>
              <w:rPr>
                <w:rFonts w:eastAsia="宋体"/>
                <w:u w:val="single"/>
              </w:rPr>
              <w:t xml:space="preserve"> </w:t>
            </w:r>
            <w:r>
              <w:rPr>
                <w:rFonts w:hint="eastAsia" w:eastAsia="宋体"/>
              </w:rPr>
              <w:t>分（北京时间）。</w:t>
            </w:r>
          </w:p>
          <w:p>
            <w:pPr>
              <w:pStyle w:val="26"/>
              <w:spacing w:line="240" w:lineRule="auto"/>
              <w:ind w:firstLine="0" w:firstLineChars="0"/>
              <w:rPr>
                <w:rFonts w:ascii="Times New Roman" w:hAnsi="Times New Roman" w:eastAsia="宋体"/>
                <w:szCs w:val="21"/>
              </w:rPr>
            </w:pPr>
            <w:r>
              <w:t>联系人姓名：</w:t>
            </w:r>
            <w:r>
              <w:rPr>
                <w:rFonts w:hint="eastAsia" w:eastAsia="宋体"/>
                <w:lang w:val="en-US" w:eastAsia="zh-CN"/>
              </w:rPr>
              <w:t>闫 工</w:t>
            </w:r>
            <w:r>
              <w:rPr>
                <w:rFonts w:eastAsia="宋体"/>
              </w:rPr>
              <w:t xml:space="preserve">          </w:t>
            </w:r>
            <w:r>
              <w:t>邮箱</w:t>
            </w:r>
            <w:r>
              <w:rPr>
                <w:rFonts w:hint="eastAsia" w:eastAsia="宋体"/>
              </w:rPr>
              <w:t>：</w:t>
            </w:r>
            <w:r>
              <w:rPr>
                <w:rFonts w:hint="eastAsia" w:ascii="Times New Roman" w:hAnsi="Times New Roman" w:eastAsia="宋体" w:cs="Times New Roman"/>
                <w:lang w:val="en-US" w:eastAsia="zh-CN"/>
              </w:rPr>
              <w:t>ssycg</w:t>
            </w:r>
            <w:r>
              <w:rPr>
                <w:rFonts w:ascii="Times New Roman" w:hAnsi="Times New Roman" w:eastAsia="宋体"/>
                <w:bCs/>
                <w:szCs w:val="21"/>
              </w:rPr>
              <w:t xml:space="preserve">@sics.ac.cn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9</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响应文件提交地点及</w:t>
            </w:r>
          </w:p>
          <w:p>
            <w:pPr>
              <w:jc w:val="center"/>
              <w:rPr>
                <w:rFonts w:ascii="Times New Roman" w:hAnsi="Times New Roman" w:eastAsia="宋体"/>
                <w:szCs w:val="21"/>
              </w:rPr>
            </w:pPr>
            <w:r>
              <w:rPr>
                <w:rFonts w:ascii="Times New Roman" w:hAnsi="Times New Roman" w:eastAsia="宋体"/>
                <w:szCs w:val="21"/>
              </w:rPr>
              <w:t>截止时间</w:t>
            </w:r>
          </w:p>
        </w:tc>
        <w:tc>
          <w:tcPr>
            <w:tcW w:w="6815" w:type="dxa"/>
            <w:vAlign w:val="center"/>
          </w:tcPr>
          <w:p>
            <w:pPr>
              <w:pStyle w:val="26"/>
              <w:spacing w:line="240" w:lineRule="auto"/>
              <w:ind w:firstLine="0" w:firstLineChars="0"/>
            </w:pPr>
            <w:r>
              <w:rPr>
                <w:rFonts w:hint="eastAsia"/>
              </w:rPr>
              <w:t>时</w:t>
            </w:r>
            <w:r>
              <w:t xml:space="preserve">  </w:t>
            </w:r>
            <w:r>
              <w:rPr>
                <w:rFonts w:hint="eastAsia"/>
              </w:rPr>
              <w:t>间：</w:t>
            </w:r>
            <w:r>
              <w:rPr>
                <w:rFonts w:hint="eastAsia" w:eastAsia="宋体"/>
                <w:u w:val="single"/>
              </w:rPr>
              <w:t xml:space="preserve"> </w:t>
            </w:r>
            <w:r>
              <w:rPr>
                <w:rFonts w:hint="eastAsia" w:eastAsia="宋体"/>
                <w:u w:val="single"/>
                <w:lang w:val="en-US" w:eastAsia="zh-CN"/>
              </w:rPr>
              <w:t>2023</w:t>
            </w:r>
            <w:r>
              <w:rPr>
                <w:rFonts w:eastAsia="宋体"/>
                <w:u w:val="single"/>
              </w:rPr>
              <w:t xml:space="preserve">   </w:t>
            </w:r>
            <w:r>
              <w:rPr>
                <w:rFonts w:hint="eastAsia"/>
              </w:rPr>
              <w:t>年</w:t>
            </w:r>
            <w:r>
              <w:rPr>
                <w:rFonts w:hint="eastAsia" w:eastAsia="宋体"/>
                <w:u w:val="single"/>
              </w:rPr>
              <w:t xml:space="preserve"> </w:t>
            </w:r>
            <w:r>
              <w:rPr>
                <w:rFonts w:hint="eastAsia" w:eastAsia="宋体"/>
                <w:u w:val="single"/>
                <w:lang w:val="en-US" w:eastAsia="zh-CN"/>
              </w:rPr>
              <w:t>12</w:t>
            </w:r>
            <w:r>
              <w:rPr>
                <w:rFonts w:eastAsia="宋体"/>
                <w:u w:val="single"/>
              </w:rPr>
              <w:t xml:space="preserve"> </w:t>
            </w:r>
            <w:r>
              <w:rPr>
                <w:rFonts w:hint="eastAsia"/>
              </w:rPr>
              <w:t>月</w:t>
            </w:r>
            <w:r>
              <w:rPr>
                <w:rFonts w:hint="eastAsia" w:eastAsia="宋体"/>
                <w:u w:val="single"/>
              </w:rPr>
              <w:t xml:space="preserve"> </w:t>
            </w:r>
            <w:r>
              <w:rPr>
                <w:rFonts w:hint="eastAsia" w:eastAsia="宋体"/>
                <w:u w:val="single"/>
                <w:lang w:val="en-US" w:eastAsia="zh-CN"/>
              </w:rPr>
              <w:t>7</w:t>
            </w:r>
            <w:r>
              <w:rPr>
                <w:rFonts w:eastAsia="宋体"/>
                <w:u w:val="single"/>
              </w:rPr>
              <w:t xml:space="preserve"> </w:t>
            </w:r>
            <w:r>
              <w:rPr>
                <w:rFonts w:hint="eastAsia"/>
              </w:rPr>
              <w:t>日</w:t>
            </w:r>
            <w:r>
              <w:rPr>
                <w:rFonts w:hint="eastAsia" w:eastAsia="宋体"/>
                <w:u w:val="single"/>
              </w:rPr>
              <w:t xml:space="preserve"> </w:t>
            </w:r>
            <w:r>
              <w:rPr>
                <w:rFonts w:hint="eastAsia" w:eastAsia="宋体"/>
                <w:u w:val="single"/>
                <w:lang w:val="en-US" w:eastAsia="zh-CN"/>
              </w:rPr>
              <w:t>14</w:t>
            </w:r>
            <w:r>
              <w:rPr>
                <w:rFonts w:eastAsia="宋体"/>
                <w:u w:val="single"/>
              </w:rPr>
              <w:t xml:space="preserve"> </w:t>
            </w:r>
            <w:r>
              <w:rPr>
                <w:rFonts w:hint="eastAsia"/>
              </w:rPr>
              <w:t>时</w:t>
            </w:r>
            <w:r>
              <w:rPr>
                <w:rFonts w:hint="eastAsia" w:eastAsia="宋体"/>
                <w:u w:val="single"/>
              </w:rPr>
              <w:t xml:space="preserve"> </w:t>
            </w:r>
            <w:r>
              <w:rPr>
                <w:rFonts w:hint="eastAsia" w:eastAsia="宋体"/>
                <w:u w:val="single"/>
                <w:lang w:val="en-US" w:eastAsia="zh-CN"/>
              </w:rPr>
              <w:t>00</w:t>
            </w:r>
            <w:r>
              <w:rPr>
                <w:rFonts w:eastAsia="宋体"/>
                <w:u w:val="single"/>
              </w:rPr>
              <w:t xml:space="preserve"> </w:t>
            </w:r>
            <w:r>
              <w:t>分（北京时间）。</w:t>
            </w:r>
          </w:p>
          <w:p>
            <w:pPr>
              <w:rPr>
                <w:rFonts w:ascii="Times New Roman" w:hAnsi="Times New Roman" w:eastAsia="宋体"/>
                <w:szCs w:val="21"/>
              </w:rPr>
            </w:pPr>
            <w:r>
              <w:rPr>
                <w:rFonts w:ascii="宋体" w:hAnsi="宋体" w:eastAsia="Times New Roman"/>
                <w:kern w:val="0"/>
                <w:szCs w:val="20"/>
              </w:rPr>
              <w:t>地  点：</w:t>
            </w:r>
            <w:r>
              <w:rPr>
                <w:rFonts w:ascii="宋体" w:hAnsi="宋体" w:eastAsia="Times New Roman"/>
                <w:color w:val="auto"/>
                <w:kern w:val="0"/>
                <w:szCs w:val="20"/>
              </w:rPr>
              <w:t>深圳计算科学研究院9楼</w:t>
            </w:r>
            <w:r>
              <w:rPr>
                <w:rFonts w:hint="eastAsia" w:ascii="宋体" w:hAnsi="宋体" w:eastAsia="宋体"/>
                <w:color w:val="auto"/>
                <w:kern w:val="0"/>
                <w:szCs w:val="20"/>
                <w:lang w:val="en-US" w:eastAsia="zh-CN"/>
              </w:rPr>
              <w:t>501</w:t>
            </w:r>
            <w:r>
              <w:rPr>
                <w:rFonts w:ascii="宋体" w:hAnsi="宋体" w:eastAsia="Times New Roman"/>
                <w:color w:val="auto"/>
                <w:kern w:val="0"/>
                <w:szCs w:val="20"/>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10</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采购评审会</w:t>
            </w:r>
            <w:r>
              <w:rPr>
                <w:rFonts w:ascii="Times New Roman" w:hAnsi="Times New Roman" w:eastAsia="宋体"/>
                <w:szCs w:val="21"/>
              </w:rPr>
              <w:t>开始时间地点</w:t>
            </w:r>
          </w:p>
        </w:tc>
        <w:tc>
          <w:tcPr>
            <w:tcW w:w="6815" w:type="dxa"/>
            <w:vAlign w:val="center"/>
          </w:tcPr>
          <w:p>
            <w:pPr>
              <w:pStyle w:val="26"/>
              <w:spacing w:line="240" w:lineRule="auto"/>
              <w:ind w:firstLine="0" w:firstLineChars="0"/>
            </w:pPr>
            <w:r>
              <w:rPr>
                <w:rFonts w:hint="eastAsia"/>
              </w:rPr>
              <w:t>时</w:t>
            </w:r>
            <w:r>
              <w:t xml:space="preserve">  </w:t>
            </w:r>
            <w:r>
              <w:rPr>
                <w:rFonts w:hint="eastAsia"/>
              </w:rPr>
              <w:t>间：</w:t>
            </w:r>
            <w:r>
              <w:rPr>
                <w:rFonts w:hint="eastAsia" w:eastAsia="宋体"/>
                <w:u w:val="single"/>
              </w:rPr>
              <w:t xml:space="preserve"> </w:t>
            </w:r>
            <w:r>
              <w:rPr>
                <w:rFonts w:hint="eastAsia" w:eastAsia="宋体"/>
                <w:u w:val="single"/>
                <w:lang w:val="en-US" w:eastAsia="zh-CN"/>
              </w:rPr>
              <w:t>2023</w:t>
            </w:r>
            <w:r>
              <w:rPr>
                <w:rFonts w:eastAsia="宋体"/>
                <w:u w:val="single"/>
              </w:rPr>
              <w:t xml:space="preserve">   </w:t>
            </w:r>
            <w:r>
              <w:rPr>
                <w:rFonts w:hint="eastAsia"/>
              </w:rPr>
              <w:t>年</w:t>
            </w:r>
            <w:r>
              <w:rPr>
                <w:rFonts w:hint="eastAsia" w:eastAsia="宋体"/>
                <w:u w:val="single"/>
              </w:rPr>
              <w:t xml:space="preserve"> </w:t>
            </w:r>
            <w:r>
              <w:rPr>
                <w:rFonts w:hint="eastAsia" w:eastAsia="宋体"/>
                <w:u w:val="single"/>
                <w:lang w:val="en-US" w:eastAsia="zh-CN"/>
              </w:rPr>
              <w:t>12</w:t>
            </w:r>
            <w:r>
              <w:rPr>
                <w:rFonts w:eastAsia="宋体"/>
                <w:u w:val="single"/>
              </w:rPr>
              <w:t xml:space="preserve"> </w:t>
            </w:r>
            <w:r>
              <w:rPr>
                <w:rFonts w:hint="eastAsia"/>
              </w:rPr>
              <w:t>月</w:t>
            </w:r>
            <w:r>
              <w:rPr>
                <w:rFonts w:hint="eastAsia" w:eastAsia="宋体"/>
                <w:u w:val="single"/>
              </w:rPr>
              <w:t xml:space="preserve"> </w:t>
            </w:r>
            <w:r>
              <w:rPr>
                <w:rFonts w:hint="eastAsia" w:eastAsia="宋体"/>
                <w:u w:val="single"/>
                <w:lang w:val="en-US" w:eastAsia="zh-CN"/>
              </w:rPr>
              <w:t>7</w:t>
            </w:r>
            <w:r>
              <w:rPr>
                <w:rFonts w:eastAsia="宋体"/>
                <w:u w:val="single"/>
              </w:rPr>
              <w:t xml:space="preserve"> </w:t>
            </w:r>
            <w:r>
              <w:rPr>
                <w:rFonts w:hint="eastAsia"/>
              </w:rPr>
              <w:t>日</w:t>
            </w:r>
            <w:r>
              <w:rPr>
                <w:rFonts w:hint="eastAsia" w:eastAsia="宋体"/>
                <w:u w:val="single"/>
              </w:rPr>
              <w:t xml:space="preserve"> </w:t>
            </w:r>
            <w:r>
              <w:rPr>
                <w:rFonts w:hint="eastAsia" w:eastAsia="宋体"/>
                <w:u w:val="single"/>
                <w:lang w:val="en-US" w:eastAsia="zh-CN"/>
              </w:rPr>
              <w:t>14</w:t>
            </w:r>
            <w:r>
              <w:rPr>
                <w:rFonts w:eastAsia="宋体"/>
                <w:u w:val="single"/>
              </w:rPr>
              <w:t xml:space="preserve"> </w:t>
            </w:r>
            <w:r>
              <w:rPr>
                <w:rFonts w:hint="eastAsia"/>
              </w:rPr>
              <w:t>时</w:t>
            </w:r>
            <w:r>
              <w:rPr>
                <w:rFonts w:hint="eastAsia" w:eastAsia="宋体"/>
                <w:u w:val="single"/>
              </w:rPr>
              <w:t xml:space="preserve"> </w:t>
            </w:r>
            <w:r>
              <w:rPr>
                <w:rFonts w:hint="eastAsia" w:eastAsia="宋体"/>
                <w:u w:val="single"/>
                <w:lang w:val="en-US" w:eastAsia="zh-CN"/>
              </w:rPr>
              <w:t>30</w:t>
            </w:r>
            <w:r>
              <w:rPr>
                <w:rFonts w:eastAsia="宋体"/>
                <w:u w:val="single"/>
              </w:rPr>
              <w:t xml:space="preserve"> </w:t>
            </w:r>
            <w:r>
              <w:t>分（北京时间）。</w:t>
            </w:r>
          </w:p>
          <w:p>
            <w:pPr>
              <w:pStyle w:val="26"/>
              <w:spacing w:line="240" w:lineRule="auto"/>
              <w:ind w:firstLine="0" w:firstLineChars="0"/>
              <w:rPr>
                <w:rFonts w:ascii="Times New Roman" w:hAnsi="Times New Roman" w:eastAsia="宋体"/>
                <w:szCs w:val="21"/>
              </w:rPr>
            </w:pPr>
            <w:r>
              <w:rPr>
                <w:rFonts w:ascii="宋体" w:hAnsi="宋体" w:eastAsia="Times New Roman"/>
                <w:kern w:val="0"/>
                <w:szCs w:val="20"/>
              </w:rPr>
              <w:t>地  点：</w:t>
            </w:r>
            <w:r>
              <w:rPr>
                <w:rFonts w:ascii="宋体" w:hAnsi="宋体" w:eastAsia="Times New Roman"/>
                <w:color w:val="auto"/>
                <w:kern w:val="0"/>
                <w:szCs w:val="20"/>
              </w:rPr>
              <w:t>深圳计算科学研究院9楼</w:t>
            </w:r>
            <w:r>
              <w:rPr>
                <w:rFonts w:hint="eastAsia" w:ascii="宋体" w:hAnsi="宋体" w:eastAsia="宋体"/>
                <w:color w:val="auto"/>
                <w:kern w:val="0"/>
                <w:szCs w:val="20"/>
                <w:lang w:val="en-US" w:eastAsia="zh-CN"/>
              </w:rPr>
              <w:t>501</w:t>
            </w:r>
            <w:r>
              <w:rPr>
                <w:rFonts w:ascii="宋体" w:hAnsi="宋体" w:eastAsia="Times New Roman"/>
                <w:color w:val="auto"/>
                <w:kern w:val="0"/>
                <w:szCs w:val="20"/>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11</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采购</w:t>
            </w:r>
            <w:r>
              <w:rPr>
                <w:rFonts w:hint="eastAsia" w:ascii="Times New Roman" w:hAnsi="Times New Roman" w:eastAsia="宋体"/>
                <w:szCs w:val="21"/>
              </w:rPr>
              <w:t>联系</w:t>
            </w:r>
            <w:r>
              <w:rPr>
                <w:rFonts w:ascii="Times New Roman" w:hAnsi="Times New Roman" w:eastAsia="宋体"/>
                <w:szCs w:val="21"/>
              </w:rPr>
              <w:t>人及</w:t>
            </w:r>
          </w:p>
          <w:p>
            <w:pPr>
              <w:jc w:val="center"/>
              <w:rPr>
                <w:rFonts w:ascii="Times New Roman" w:hAnsi="Times New Roman" w:eastAsia="宋体"/>
                <w:szCs w:val="21"/>
              </w:rPr>
            </w:pPr>
            <w:r>
              <w:rPr>
                <w:rFonts w:ascii="Times New Roman" w:hAnsi="Times New Roman" w:eastAsia="宋体"/>
                <w:szCs w:val="21"/>
              </w:rPr>
              <w:t>联系方式</w:t>
            </w:r>
          </w:p>
        </w:tc>
        <w:tc>
          <w:tcPr>
            <w:tcW w:w="6815" w:type="dxa"/>
            <w:tcBorders>
              <w:top w:val="single" w:color="auto" w:sz="4" w:space="0"/>
              <w:bottom w:val="single" w:color="auto" w:sz="4" w:space="0"/>
            </w:tcBorders>
            <w:vAlign w:val="center"/>
          </w:tcPr>
          <w:p>
            <w:pPr>
              <w:rPr>
                <w:rFonts w:hint="default" w:ascii="Times New Roman" w:hAnsi="Times New Roman" w:eastAsia="宋体"/>
                <w:bCs/>
                <w:szCs w:val="21"/>
                <w:lang w:val="en-US" w:eastAsia="zh-CN"/>
              </w:rPr>
            </w:pPr>
            <w:r>
              <w:rPr>
                <w:rFonts w:ascii="Times New Roman" w:hAnsi="Times New Roman" w:eastAsia="宋体"/>
                <w:bCs/>
                <w:szCs w:val="21"/>
              </w:rPr>
              <w:t>姓名：</w:t>
            </w:r>
            <w:r>
              <w:rPr>
                <w:rFonts w:hint="eastAsia" w:ascii="Times New Roman" w:hAnsi="Times New Roman" w:eastAsia="宋体"/>
                <w:bCs/>
                <w:szCs w:val="21"/>
              </w:rPr>
              <w:t xml:space="preserve"> </w:t>
            </w:r>
            <w:r>
              <w:rPr>
                <w:rFonts w:hint="eastAsia" w:ascii="Times New Roman" w:hAnsi="Times New Roman" w:eastAsia="宋体"/>
                <w:bCs/>
                <w:szCs w:val="21"/>
                <w:lang w:val="en-US" w:eastAsia="zh-CN"/>
              </w:rPr>
              <w:t>闫 工</w:t>
            </w:r>
          </w:p>
          <w:p>
            <w:pPr>
              <w:rPr>
                <w:rFonts w:ascii="Times New Roman" w:hAnsi="Times New Roman" w:eastAsia="宋体"/>
                <w:bCs/>
                <w:szCs w:val="21"/>
              </w:rPr>
            </w:pPr>
            <w:r>
              <w:rPr>
                <w:rFonts w:hint="eastAsia" w:ascii="Times New Roman" w:hAnsi="Times New Roman" w:eastAsia="宋体"/>
                <w:bCs/>
                <w:szCs w:val="21"/>
              </w:rPr>
              <w:t>电话：</w:t>
            </w:r>
            <w:r>
              <w:rPr>
                <w:rFonts w:ascii="Times New Roman" w:hAnsi="Times New Roman" w:eastAsia="宋体"/>
                <w:bCs/>
                <w:szCs w:val="21"/>
              </w:rPr>
              <w:t>0755-21072127</w:t>
            </w:r>
            <w:r>
              <w:rPr>
                <w:rFonts w:hint="eastAsia" w:ascii="Times New Roman" w:hAnsi="Times New Roman" w:eastAsia="宋体"/>
                <w:bCs/>
                <w:szCs w:val="21"/>
                <w:lang w:val="en-US" w:eastAsia="zh-CN"/>
              </w:rPr>
              <w:t>-8080</w:t>
            </w:r>
            <w:r>
              <w:rPr>
                <w:rFonts w:ascii="Times New Roman" w:hAnsi="Times New Roman" w:eastAsia="宋体"/>
                <w:bCs/>
                <w:szCs w:val="21"/>
              </w:rPr>
              <w:t xml:space="preserve">   </w:t>
            </w:r>
          </w:p>
          <w:p>
            <w:pPr>
              <w:rPr>
                <w:rFonts w:ascii="Times New Roman" w:hAnsi="Times New Roman" w:eastAsia="宋体"/>
                <w:bCs/>
                <w:szCs w:val="21"/>
              </w:rPr>
            </w:pPr>
            <w:r>
              <w:rPr>
                <w:rFonts w:hint="eastAsia" w:ascii="Times New Roman" w:hAnsi="Times New Roman" w:eastAsia="宋体"/>
                <w:bCs/>
                <w:szCs w:val="21"/>
              </w:rPr>
              <w:t>邮箱：</w:t>
            </w:r>
            <w:r>
              <w:rPr>
                <w:rFonts w:hint="eastAsia" w:ascii="Times New Roman" w:hAnsi="Times New Roman" w:eastAsia="宋体"/>
                <w:bCs/>
                <w:szCs w:val="21"/>
                <w:lang w:val="en-US" w:eastAsia="zh-CN"/>
              </w:rPr>
              <w:t>ssycg</w:t>
            </w:r>
            <w:r>
              <w:rPr>
                <w:rFonts w:ascii="Times New Roman" w:hAnsi="Times New Roman" w:eastAsia="宋体"/>
                <w:bCs/>
                <w:szCs w:val="21"/>
              </w:rPr>
              <w:t>@sics.ac.cn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12</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评审方法</w:t>
            </w:r>
          </w:p>
          <w:p>
            <w:pPr>
              <w:jc w:val="center"/>
              <w:rPr>
                <w:rFonts w:ascii="Times New Roman" w:hAnsi="Times New Roman" w:eastAsia="宋体"/>
                <w:szCs w:val="21"/>
              </w:rPr>
            </w:pPr>
            <w:r>
              <w:rPr>
                <w:rFonts w:ascii="Times New Roman" w:hAnsi="Times New Roman" w:eastAsia="宋体"/>
                <w:szCs w:val="21"/>
              </w:rPr>
              <w:t>及标准</w:t>
            </w:r>
          </w:p>
        </w:tc>
        <w:tc>
          <w:tcPr>
            <w:tcW w:w="6815" w:type="dxa"/>
            <w:tcBorders>
              <w:top w:val="single" w:color="auto" w:sz="4" w:space="0"/>
              <w:bottom w:val="single" w:color="auto" w:sz="4" w:space="0"/>
            </w:tcBorders>
            <w:vAlign w:val="center"/>
          </w:tcPr>
          <w:p>
            <w:pPr>
              <w:rPr>
                <w:rFonts w:ascii="Times New Roman" w:hAnsi="Times New Roman" w:eastAsia="宋体"/>
                <w:szCs w:val="21"/>
              </w:rPr>
            </w:pPr>
            <w:r>
              <w:rPr>
                <w:rFonts w:ascii="Times New Roman" w:hAnsi="Times New Roman" w:eastAsia="宋体"/>
                <w:szCs w:val="21"/>
              </w:rPr>
              <w:t>本项目采用</w:t>
            </w:r>
            <w:r>
              <w:rPr>
                <w:rFonts w:ascii="宋体" w:hAnsi="宋体" w:eastAsia="宋体"/>
                <w:kern w:val="0"/>
                <w:szCs w:val="21"/>
                <w:u w:val="single"/>
              </w:rPr>
              <w:t xml:space="preserve"> </w:t>
            </w:r>
            <w:r>
              <w:rPr>
                <w:rFonts w:hint="eastAsia" w:ascii="宋体" w:hAnsi="宋体" w:eastAsia="宋体"/>
                <w:kern w:val="0"/>
                <w:szCs w:val="21"/>
                <w:u w:val="single"/>
              </w:rPr>
              <w:t>经评审的综合评分法。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13</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保证金</w:t>
            </w:r>
          </w:p>
        </w:tc>
        <w:tc>
          <w:tcPr>
            <w:tcW w:w="6815" w:type="dxa"/>
            <w:tcBorders>
              <w:top w:val="single" w:color="auto" w:sz="4" w:space="0"/>
              <w:bottom w:val="single" w:color="auto" w:sz="4" w:space="0"/>
            </w:tcBorders>
            <w:vAlign w:val="center"/>
          </w:tcPr>
          <w:p>
            <w:pPr>
              <w:pStyle w:val="26"/>
              <w:spacing w:line="240" w:lineRule="auto"/>
              <w:ind w:firstLine="420"/>
              <w:rPr>
                <w:rFonts w:eastAsia="宋体"/>
                <w:szCs w:val="21"/>
              </w:rPr>
            </w:pPr>
            <w:r>
              <w:rPr>
                <w:rFonts w:hint="eastAsia"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14</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成交服务费及缴纳账户</w:t>
            </w:r>
          </w:p>
        </w:tc>
        <w:tc>
          <w:tcPr>
            <w:tcW w:w="6815" w:type="dxa"/>
            <w:tcBorders>
              <w:top w:val="single" w:color="auto" w:sz="4" w:space="0"/>
              <w:bottom w:val="single" w:color="auto" w:sz="4" w:space="0"/>
            </w:tcBorders>
            <w:vAlign w:val="center"/>
          </w:tcPr>
          <w:p>
            <w:pPr>
              <w:pStyle w:val="26"/>
              <w:spacing w:line="240" w:lineRule="auto"/>
              <w:ind w:firstLine="420"/>
              <w:rPr>
                <w:rFonts w:eastAsia="宋体"/>
                <w:szCs w:val="21"/>
              </w:rP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联合体投标</w:t>
            </w:r>
          </w:p>
        </w:tc>
        <w:tc>
          <w:tcPr>
            <w:tcW w:w="6815" w:type="dxa"/>
            <w:tcBorders>
              <w:top w:val="single" w:color="auto" w:sz="4" w:space="0"/>
              <w:bottom w:val="single" w:color="auto" w:sz="4" w:space="0"/>
            </w:tcBorders>
            <w:vAlign w:val="center"/>
          </w:tcPr>
          <w:p>
            <w:pPr>
              <w:pStyle w:val="26"/>
              <w:spacing w:line="240" w:lineRule="auto"/>
              <w:ind w:firstLine="420"/>
            </w:pPr>
            <w:r>
              <w:rPr>
                <w:rFonts w:hint="eastAsia"/>
              </w:rPr>
              <w:t>本项目不接受联合体投标</w:t>
            </w: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16</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废标说明</w:t>
            </w:r>
          </w:p>
        </w:tc>
        <w:tc>
          <w:tcPr>
            <w:tcW w:w="6815" w:type="dxa"/>
            <w:tcBorders>
              <w:top w:val="single" w:color="auto" w:sz="4" w:space="0"/>
              <w:bottom w:val="single" w:color="auto" w:sz="4" w:space="0"/>
            </w:tcBorders>
            <w:vAlign w:val="center"/>
          </w:tcPr>
          <w:p>
            <w:pPr>
              <w:pStyle w:val="26"/>
              <w:spacing w:line="240" w:lineRule="auto"/>
              <w:ind w:firstLine="420"/>
            </w:pPr>
            <w:r>
              <w:rPr>
                <w:rFonts w:hint="eastAsia"/>
              </w:rPr>
              <w:t>满足下列条件之一：</w:t>
            </w:r>
          </w:p>
          <w:p>
            <w:pPr>
              <w:pStyle w:val="26"/>
              <w:spacing w:line="240" w:lineRule="auto"/>
              <w:ind w:firstLine="420"/>
            </w:pPr>
            <w:r>
              <w:t>（1）未按照采购文件规定要求密封、签署、盖章的；</w:t>
            </w:r>
          </w:p>
          <w:p>
            <w:pPr>
              <w:pStyle w:val="26"/>
              <w:spacing w:line="240" w:lineRule="auto"/>
              <w:ind w:firstLine="420"/>
            </w:pPr>
            <w:r>
              <w:t>（2）不满足采购文件规定的实质性要求的；</w:t>
            </w:r>
          </w:p>
          <w:p>
            <w:pPr>
              <w:pStyle w:val="26"/>
              <w:spacing w:line="240" w:lineRule="auto"/>
              <w:ind w:firstLine="420"/>
            </w:pPr>
            <w:r>
              <w:t>（3）响应文件有效期不足的；</w:t>
            </w:r>
          </w:p>
          <w:p>
            <w:pPr>
              <w:pStyle w:val="26"/>
              <w:spacing w:line="240" w:lineRule="auto"/>
              <w:ind w:firstLine="420"/>
              <w:rPr>
                <w:b/>
                <w:bCs/>
                <w:szCs w:val="21"/>
              </w:rPr>
            </w:pPr>
            <w: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17</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公示和</w:t>
            </w:r>
          </w:p>
          <w:p>
            <w:pPr>
              <w:jc w:val="center"/>
              <w:rPr>
                <w:rFonts w:ascii="Times New Roman" w:hAnsi="Times New Roman" w:eastAsia="宋体"/>
                <w:szCs w:val="21"/>
              </w:rPr>
            </w:pPr>
            <w:r>
              <w:rPr>
                <w:rFonts w:ascii="Times New Roman" w:hAnsi="Times New Roman" w:eastAsia="宋体"/>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ascii="Times New Roman" w:hAnsi="Times New Roman" w:eastAsia="宋体"/>
                <w:bCs/>
                <w:szCs w:val="21"/>
              </w:rPr>
            </w:pPr>
            <w:r>
              <w:rPr>
                <w:rFonts w:ascii="Times New Roman" w:hAnsi="Times New Roman" w:eastAsia="宋体"/>
                <w:bCs/>
                <w:color w:val="FF0000"/>
                <w:szCs w:val="21"/>
              </w:rPr>
              <w:t>采购文件公示期为</w:t>
            </w:r>
            <w:r>
              <w:rPr>
                <w:rFonts w:hint="eastAsia" w:ascii="Times New Roman" w:hAnsi="Times New Roman" w:eastAsia="宋体"/>
                <w:bCs/>
                <w:color w:val="FF0000"/>
                <w:szCs w:val="21"/>
                <w:lang w:val="en-US" w:eastAsia="zh-CN"/>
              </w:rPr>
              <w:t>10</w:t>
            </w:r>
            <w:r>
              <w:rPr>
                <w:rFonts w:ascii="Times New Roman" w:hAnsi="Times New Roman" w:eastAsia="宋体"/>
                <w:bCs/>
                <w:color w:val="FF0000"/>
                <w:szCs w:val="21"/>
              </w:rPr>
              <w:t>日</w:t>
            </w:r>
            <w:r>
              <w:rPr>
                <w:rFonts w:ascii="Times New Roman" w:hAnsi="Times New Roman" w:eastAsia="宋体"/>
                <w:bCs/>
                <w:szCs w:val="21"/>
              </w:rPr>
              <w:t>。评审结果公示期为3个</w:t>
            </w:r>
            <w:r>
              <w:rPr>
                <w:rFonts w:hint="eastAsia" w:ascii="Times New Roman" w:hAnsi="Times New Roman" w:eastAsia="宋体"/>
                <w:bCs/>
                <w:szCs w:val="21"/>
              </w:rPr>
              <w:t>工作</w:t>
            </w:r>
            <w:r>
              <w:rPr>
                <w:rFonts w:ascii="Times New Roman" w:hAnsi="Times New Roman" w:eastAsia="宋体"/>
                <w:bCs/>
                <w:szCs w:val="21"/>
              </w:rPr>
              <w:t>日。在公示期内供应商可以向</w:t>
            </w:r>
            <w:r>
              <w:rPr>
                <w:rFonts w:hint="eastAsia" w:ascii="Times New Roman" w:hAnsi="Times New Roman" w:eastAsia="宋体"/>
                <w:bCs/>
                <w:szCs w:val="21"/>
              </w:rPr>
              <w:t>采购人</w:t>
            </w:r>
            <w:r>
              <w:rPr>
                <w:rFonts w:ascii="Times New Roman" w:hAnsi="Times New Roman" w:eastAsia="宋体"/>
                <w:bCs/>
                <w:szCs w:val="21"/>
              </w:rPr>
              <w:t>提出质疑</w:t>
            </w:r>
            <w:r>
              <w:rPr>
                <w:rFonts w:hint="eastAsia" w:ascii="Times New Roman" w:hAnsi="Times New Roman" w:eastAsia="宋体"/>
                <w:bCs/>
                <w:szCs w:val="21"/>
              </w:rPr>
              <w:t>，</w:t>
            </w:r>
            <w:r>
              <w:rPr>
                <w:rFonts w:ascii="Times New Roman" w:hAnsi="Times New Roman" w:eastAsia="宋体"/>
                <w:bCs/>
                <w:szCs w:val="21"/>
              </w:rPr>
              <w:t>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8</w:t>
            </w:r>
          </w:p>
        </w:tc>
        <w:tc>
          <w:tcPr>
            <w:tcW w:w="1552" w:type="dxa"/>
            <w:tcBorders>
              <w:top w:val="single" w:color="auto" w:sz="4" w:space="0"/>
            </w:tcBorders>
            <w:vAlign w:val="center"/>
          </w:tcPr>
          <w:p>
            <w:pPr>
              <w:jc w:val="center"/>
              <w:rPr>
                <w:rFonts w:ascii="Times New Roman" w:hAnsi="Times New Roman" w:eastAsia="宋体"/>
                <w:szCs w:val="21"/>
              </w:rPr>
            </w:pPr>
            <w:r>
              <w:rPr>
                <w:rFonts w:ascii="Times New Roman" w:hAnsi="Times New Roman" w:eastAsia="宋体"/>
                <w:color w:val="FF0000"/>
                <w:szCs w:val="21"/>
              </w:rPr>
              <w:t>其他重要事项提醒</w:t>
            </w:r>
          </w:p>
        </w:tc>
        <w:tc>
          <w:tcPr>
            <w:tcW w:w="6815" w:type="dxa"/>
            <w:tcBorders>
              <w:top w:val="single" w:color="auto" w:sz="4" w:space="0"/>
            </w:tcBorders>
            <w:vAlign w:val="center"/>
          </w:tcPr>
          <w:p>
            <w:pPr>
              <w:pStyle w:val="7"/>
              <w:spacing w:after="0"/>
              <w:rPr>
                <w:rFonts w:hint="default" w:ascii="Times New Roman" w:hAnsi="Times New Roman"/>
                <w:bCs/>
                <w:color w:val="FF0000"/>
                <w:szCs w:val="21"/>
              </w:rPr>
            </w:pPr>
            <w:r>
              <w:rPr>
                <w:rFonts w:hint="default" w:ascii="Times New Roman" w:hAnsi="Times New Roman"/>
                <w:bCs/>
                <w:color w:val="FF0000"/>
                <w:szCs w:val="21"/>
              </w:rPr>
              <w:t>1.</w:t>
            </w:r>
            <w:r>
              <w:rPr>
                <w:rFonts w:ascii="Times New Roman" w:hAnsi="Times New Roman"/>
                <w:bCs/>
                <w:color w:val="FF0000"/>
                <w:szCs w:val="21"/>
              </w:rPr>
              <w:t>项目采购</w:t>
            </w:r>
            <w:r>
              <w:rPr>
                <w:rFonts w:hint="default" w:ascii="Times New Roman" w:hAnsi="Times New Roman"/>
                <w:bCs/>
                <w:color w:val="FF0000"/>
                <w:szCs w:val="21"/>
              </w:rPr>
              <w:t>方</w:t>
            </w:r>
            <w:r>
              <w:rPr>
                <w:rFonts w:ascii="Times New Roman" w:hAnsi="Times New Roman"/>
                <w:bCs/>
                <w:color w:val="FF0000"/>
                <w:szCs w:val="21"/>
              </w:rPr>
              <w:t>案中带★号的条款均为实质性响应指标要求，必须全部响应。若有一项带“★”的指标要求未响应或不满足，均视为非实质性响应文件。</w:t>
            </w:r>
          </w:p>
          <w:p>
            <w:pPr>
              <w:pStyle w:val="7"/>
              <w:spacing w:after="0"/>
              <w:rPr>
                <w:rFonts w:hint="default" w:ascii="Times New Roman" w:hAnsi="Times New Roman"/>
                <w:bCs/>
                <w:color w:val="FF0000"/>
                <w:szCs w:val="21"/>
              </w:rPr>
            </w:pPr>
            <w:r>
              <w:rPr>
                <w:rFonts w:ascii="Times New Roman" w:hAnsi="Times New Roman"/>
                <w:bCs/>
                <w:color w:val="FF0000"/>
                <w:szCs w:val="21"/>
              </w:rPr>
              <w:t>2</w:t>
            </w:r>
            <w:r>
              <w:rPr>
                <w:rFonts w:hint="default" w:ascii="Times New Roman" w:hAnsi="Times New Roman"/>
                <w:bCs/>
                <w:color w:val="FF0000"/>
                <w:szCs w:val="21"/>
              </w:rPr>
              <w:t>.投标文件正本每一页加盖公章</w:t>
            </w:r>
            <w:r>
              <w:rPr>
                <w:rFonts w:ascii="Times New Roman" w:hAnsi="Times New Roman"/>
                <w:bCs/>
                <w:color w:val="FF0000"/>
                <w:szCs w:val="21"/>
              </w:rPr>
              <w:t>。</w:t>
            </w:r>
          </w:p>
        </w:tc>
      </w:tr>
    </w:tbl>
    <w:p>
      <w:pPr>
        <w:pStyle w:val="8"/>
        <w:rPr>
          <w:rFonts w:ascii="黑体" w:eastAsia="黑体"/>
          <w:b/>
          <w:sz w:val="32"/>
          <w:szCs w:val="32"/>
        </w:rPr>
      </w:pPr>
    </w:p>
    <w:p>
      <w:pPr>
        <w:pStyle w:val="26"/>
        <w:ind w:firstLine="420"/>
      </w:pPr>
      <w:r>
        <w:br w:type="page"/>
      </w:r>
    </w:p>
    <w:p>
      <w:pPr>
        <w:pStyle w:val="29"/>
      </w:pPr>
      <w:bookmarkStart w:id="11" w:name="_Toc454795891"/>
      <w:bookmarkStart w:id="12" w:name="_Toc459037205"/>
      <w:r>
        <w:rPr>
          <w:rFonts w:hint="eastAsia"/>
        </w:rPr>
        <w:t xml:space="preserve">第二章 </w:t>
      </w:r>
      <w:bookmarkEnd w:id="11"/>
      <w:bookmarkEnd w:id="12"/>
      <w:r>
        <w:rPr>
          <w:rFonts w:hint="eastAsia"/>
        </w:rPr>
        <w:t>采购要求</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一、采购内容及相关要求</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（一）项目名称、编号及预算</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 xml:space="preserve">项目名称： </w:t>
      </w:r>
      <w:r>
        <w:rPr>
          <w:rFonts w:hint="eastAsia" w:ascii="仿宋_GB2312" w:eastAsia="仿宋_GB2312"/>
          <w:sz w:val="32"/>
          <w:szCs w:val="32"/>
          <w:lang w:val="en-US" w:eastAsia="zh-CN"/>
        </w:rPr>
        <w:t>COD研究室崖山主题学习活动综合服务项目</w:t>
      </w:r>
    </w:p>
    <w:p>
      <w:pPr>
        <w:pStyle w:val="7"/>
        <w:spacing w:line="520" w:lineRule="exact"/>
        <w:ind w:firstLine="640" w:firstLineChars="200"/>
        <w:outlineLvl w:val="1"/>
        <w:rPr>
          <w:rFonts w:hint="default" w:ascii="仿宋_GB2312" w:eastAsia="仿宋_GB2312"/>
          <w:color w:val="FF0000"/>
          <w:sz w:val="32"/>
          <w:szCs w:val="32"/>
        </w:rPr>
      </w:pPr>
      <w:r>
        <w:rPr>
          <w:rFonts w:ascii="仿宋_GB2312" w:eastAsia="仿宋_GB2312"/>
          <w:sz w:val="32"/>
          <w:szCs w:val="32"/>
        </w:rPr>
        <w:t>项目编号：</w:t>
      </w:r>
      <w:r>
        <w:rPr>
          <w:rFonts w:hint="eastAsia" w:ascii="仿宋_GB2312" w:eastAsia="仿宋_GB2312"/>
          <w:sz w:val="32"/>
          <w:szCs w:val="32"/>
          <w:lang w:val="en-US" w:eastAsia="zh-CN"/>
        </w:rPr>
        <w:t>SSYGH2023023</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预算限额：</w:t>
      </w:r>
      <w:r>
        <w:rPr>
          <w:rFonts w:hint="eastAsia" w:ascii="仿宋_GB2312" w:eastAsia="仿宋_GB2312"/>
          <w:sz w:val="32"/>
          <w:szCs w:val="32"/>
          <w:lang w:val="en-US" w:eastAsia="zh-CN"/>
        </w:rPr>
        <w:t>780元/人，205人，总预算160,000.00元</w:t>
      </w:r>
    </w:p>
    <w:p>
      <w:pPr>
        <w:pStyle w:val="6"/>
        <w:rPr>
          <w:rFonts w:ascii="仿宋_GB2312" w:hAnsi="宋体" w:eastAsia="仿宋_GB2312"/>
          <w:i/>
          <w:color w:val="FF0000"/>
          <w:sz w:val="32"/>
          <w:szCs w:val="32"/>
        </w:rPr>
      </w:pPr>
      <w:r>
        <w:rPr>
          <w:rFonts w:ascii="仿宋_GB2312" w:hAnsi="宋体" w:eastAsia="仿宋_GB2312"/>
          <w:b/>
          <w:sz w:val="32"/>
          <w:szCs w:val="32"/>
        </w:rPr>
        <w:t>★（二）供应商资格要求</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1.满足《中华人民共和国政府采购法》第二十二条规定（提供声明函，参考格式见附件4）；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2.参与本项目投标近三年内（即至少从20</w:t>
      </w:r>
      <w:r>
        <w:rPr>
          <w:rFonts w:hint="eastAsia" w:ascii="仿宋_GB2312" w:hAnsi="宋体" w:eastAsia="仿宋_GB2312"/>
          <w:sz w:val="32"/>
          <w:szCs w:val="32"/>
          <w:lang w:val="en-US" w:eastAsia="zh-CN"/>
        </w:rPr>
        <w:t>20</w:t>
      </w:r>
      <w:r>
        <w:rPr>
          <w:rFonts w:ascii="仿宋_GB2312" w:hAnsi="宋体" w:eastAsia="仿宋_GB2312"/>
          <w:sz w:val="32"/>
          <w:szCs w:val="32"/>
        </w:rPr>
        <w:t>年10月开始起算，供应商成立不足三年的可从成立之日起算），在经营活动中没有重大违法记录、以及不存在被有关部门禁止参与政府采购活动且在有效期内的情况（提供声明函，参考格式见附件4）；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3.供应商未被列入失信被执行人、重大税收违法案件当事人名单、政府采购严重违法失信行为记录名单（通过“信用中国”网站（www.creditchina.gov.cn）、中国政府采购网（www.ccgp.gov.cn）查询为准）（截图盖公章）；</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4.须为中华人民共和国境内合法成立的企业（事业）单位法人或其他组织，具备有效的营业执照或事业单位法人证书或其他法定凭证</w:t>
      </w:r>
      <w:r>
        <w:rPr>
          <w:rFonts w:hint="eastAsia" w:ascii="仿宋_GB2312" w:hAnsi="宋体" w:eastAsia="仿宋_GB2312"/>
          <w:sz w:val="32"/>
          <w:szCs w:val="32"/>
        </w:rPr>
        <w:t>。</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w:t>
      </w:r>
      <w:r>
        <w:rPr>
          <w:rFonts w:ascii="仿宋_GB2312" w:eastAsia="仿宋_GB2312"/>
          <w:b/>
          <w:sz w:val="32"/>
          <w:szCs w:val="32"/>
        </w:rPr>
        <w:t>三</w:t>
      </w:r>
      <w:r>
        <w:rPr>
          <w:rFonts w:hint="default" w:ascii="仿宋_GB2312" w:eastAsia="仿宋_GB2312"/>
          <w:b/>
          <w:sz w:val="32"/>
          <w:szCs w:val="32"/>
        </w:rPr>
        <w:t>）</w:t>
      </w:r>
      <w:r>
        <w:rPr>
          <w:rFonts w:ascii="仿宋_GB2312" w:eastAsia="仿宋_GB2312"/>
          <w:b/>
          <w:sz w:val="32"/>
          <w:szCs w:val="32"/>
        </w:rPr>
        <w:t>采购需求</w:t>
      </w:r>
    </w:p>
    <w:p>
      <w:pPr>
        <w:pStyle w:val="7"/>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color w:val="auto"/>
          <w:sz w:val="32"/>
          <w:szCs w:val="32"/>
        </w:rPr>
      </w:pPr>
      <w:r>
        <w:rPr>
          <w:rFonts w:hint="eastAsia" w:ascii="仿宋_GB2312" w:eastAsia="仿宋_GB2312"/>
          <w:color w:val="auto"/>
          <w:sz w:val="32"/>
          <w:szCs w:val="32"/>
          <w:lang w:val="en-US" w:eastAsia="zh-CN"/>
        </w:rPr>
        <w:t>1.活动目的：深圳计算科学研究院在数据库研发领域秉持着崖山海战的十万军民蹈海殉国、宁死不降的精神，始终坚持原创国产化基础软件的研发，旨在解决国家“卡脖子”难题。本次学习活动在加强团队凝聚力、加强使命意识方面有重要意义，同时加强团队凝聚力、增加员工归属感</w:t>
      </w:r>
      <w:r>
        <w:rPr>
          <w:rFonts w:hint="eastAsia" w:ascii="仿宋_GB2312" w:eastAsia="仿宋_GB2312"/>
          <w:color w:val="auto"/>
          <w:sz w:val="32"/>
          <w:szCs w:val="32"/>
        </w:rPr>
        <w:t>。为此，拟招一家</w:t>
      </w:r>
      <w:r>
        <w:rPr>
          <w:rFonts w:hint="eastAsia" w:ascii="仿宋_GB2312" w:eastAsia="仿宋_GB2312"/>
          <w:color w:val="auto"/>
          <w:sz w:val="32"/>
          <w:szCs w:val="32"/>
          <w:lang w:val="en-US" w:eastAsia="zh-CN"/>
        </w:rPr>
        <w:t>服务</w:t>
      </w:r>
      <w:r>
        <w:rPr>
          <w:rFonts w:hint="eastAsia" w:ascii="仿宋_GB2312" w:eastAsia="仿宋_GB2312"/>
          <w:color w:val="auto"/>
          <w:sz w:val="32"/>
          <w:szCs w:val="32"/>
        </w:rPr>
        <w:t>单位，</w:t>
      </w:r>
      <w:r>
        <w:rPr>
          <w:rFonts w:hint="eastAsia" w:ascii="仿宋_GB2312" w:eastAsia="仿宋_GB2312"/>
          <w:color w:val="auto"/>
          <w:sz w:val="32"/>
          <w:szCs w:val="32"/>
          <w:lang w:val="en-US" w:eastAsia="zh-CN"/>
        </w:rPr>
        <w:t>综合协调、安排本次活动</w:t>
      </w:r>
      <w:r>
        <w:rPr>
          <w:rFonts w:hint="eastAsia" w:ascii="仿宋_GB2312" w:eastAsia="仿宋_GB2312"/>
          <w:color w:val="auto"/>
          <w:sz w:val="32"/>
          <w:szCs w:val="32"/>
        </w:rPr>
        <w:t>。</w:t>
      </w:r>
    </w:p>
    <w:p>
      <w:pPr>
        <w:pStyle w:val="7"/>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2.地点和时间:</w:t>
      </w:r>
    </w:p>
    <w:p>
      <w:pPr>
        <w:pStyle w:val="7"/>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活动地点为江门市新会区崖山，拟于2023年12月16-17日开展，共240人，时间为两天一晚。</w:t>
      </w:r>
    </w:p>
    <w:p>
      <w:pPr>
        <w:pStyle w:val="7"/>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3.行程安排：</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第一天：研究院出发，-午餐-酒店入住-参观崖山海战场-晚餐-景区活动；</w:t>
      </w:r>
    </w:p>
    <w:p>
      <w:pPr>
        <w:pStyle w:val="7"/>
        <w:keepNext w:val="0"/>
        <w:keepLines w:val="0"/>
        <w:pageBreakBefore w:val="0"/>
        <w:widowControl w:val="0"/>
        <w:numPr>
          <w:ilvl w:val="0"/>
          <w:numId w:val="0"/>
        </w:numPr>
        <w:tabs>
          <w:tab w:val="center" w:pos="4473"/>
        </w:tabs>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等线" w:eastAsia="仿宋_GB2312" w:cs="Calibri"/>
          <w:color w:val="auto"/>
          <w:kern w:val="2"/>
          <w:sz w:val="32"/>
          <w:szCs w:val="32"/>
          <w:lang w:val="en-US" w:eastAsia="zh-CN" w:bidi="ar-SA"/>
        </w:rPr>
      </w:pPr>
      <w:r>
        <w:rPr>
          <w:rFonts w:hint="eastAsia" w:ascii="仿宋_GB2312" w:hAnsi="等线" w:eastAsia="仿宋_GB2312" w:cs="Calibri"/>
          <w:color w:val="auto"/>
          <w:kern w:val="2"/>
          <w:sz w:val="32"/>
          <w:szCs w:val="32"/>
          <w:lang w:val="en-US" w:eastAsia="zh-CN" w:bidi="ar-SA"/>
        </w:rPr>
        <w:t>第二天：团建拓展/景区参观-午餐-休息-返回研究院。</w:t>
      </w:r>
    </w:p>
    <w:p>
      <w:pPr>
        <w:pStyle w:val="7"/>
        <w:keepNext w:val="0"/>
        <w:keepLines w:val="0"/>
        <w:pageBreakBefore w:val="0"/>
        <w:widowControl w:val="0"/>
        <w:tabs>
          <w:tab w:val="center" w:pos="4473"/>
        </w:tabs>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以上形成为主要参考行程，若由于天气等原因可能调整顺序或项目。</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（四）采购内容具体要求</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1</w:t>
      </w:r>
      <w:r>
        <w:rPr>
          <w:rFonts w:hint="default" w:ascii="仿宋_GB2312" w:eastAsia="仿宋_GB2312" w:cs="Calibri"/>
          <w:color w:val="auto"/>
          <w:kern w:val="2"/>
          <w:sz w:val="32"/>
          <w:szCs w:val="32"/>
          <w:lang w:val="en-US" w:eastAsia="zh-CN" w:bidi="ar-SA"/>
        </w:rPr>
        <w:t>.服务范围</w:t>
      </w:r>
      <w:r>
        <w:rPr>
          <w:rFonts w:hint="eastAsia" w:ascii="仿宋_GB2312" w:eastAsia="仿宋_GB2312" w:cs="Calibri"/>
          <w:color w:val="auto"/>
          <w:kern w:val="2"/>
          <w:sz w:val="32"/>
          <w:szCs w:val="32"/>
          <w:lang w:val="en-US" w:eastAsia="zh-CN" w:bidi="ar-SA"/>
        </w:rPr>
        <w:t>：</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（1）制定整体服务计划：根据采购方的日程安排，制定详细的出行计划，包括车辆安排、接送、住宿、餐饮，行程安排及投标单位的人员分工等。</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2）车辆接送服务：为团队提供舒适安全的车辆接送服务，包括提前安排好接送车辆及接待人员、迎宾标牌、司机专业服务和着装等，需提供相关方案，需提供司机驾驶证、身份证复印件、车辆行驶证、车辆外观。</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3）住宿安排：提前考察酒店接待能力与服务能力，如房间类型、安全要求等，为团队预定住宿，并协调好住宿细节；在团队抵达酒店时，提供热情周到细致的接待服务，协助采购人团队进行酒店预定、入住登记等手续，介绍酒店设施和服务，需提供酒店服务方案，酒店外观图片、房间图片等。</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（4）用餐安排：提前考察用餐地点和餐食提供方，保障用餐环境卫生和服务质量，根据嘉宾的口味喜好和饮食习惯，安排合适的餐厅并预定就餐位置，需提供餐厅照片、餐厅照片、餐单、菜品图片。</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5）景点接待:协助嘉宾参加崖山主题学习，需要为团队准备专业讲解导游，由于团队人员较多，需安排多位导游及工作人员对接服务，安排参观景点的行程安排,提供专业的导游服务，需提供导游证、身份证复印件。</w:t>
      </w:r>
    </w:p>
    <w:p>
      <w:pPr>
        <w:ind w:firstLine="640" w:firstLineChars="200"/>
        <w:jc w:val="left"/>
        <w:rPr>
          <w:rFonts w:hint="default"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（6）医疗保障:配备急救药箱及相关急救设备。</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2</w:t>
      </w:r>
      <w:r>
        <w:rPr>
          <w:rFonts w:hint="default" w:ascii="仿宋_GB2312" w:eastAsia="仿宋_GB2312" w:cs="Calibri"/>
          <w:color w:val="auto"/>
          <w:kern w:val="2"/>
          <w:sz w:val="32"/>
          <w:szCs w:val="32"/>
          <w:lang w:val="en-US" w:eastAsia="zh-CN" w:bidi="ar-SA"/>
        </w:rPr>
        <w:t>.服务质量要求</w:t>
      </w:r>
      <w:r>
        <w:rPr>
          <w:rFonts w:hint="eastAsia" w:ascii="仿宋_GB2312" w:eastAsia="仿宋_GB2312" w:cs="Calibri"/>
          <w:color w:val="auto"/>
          <w:kern w:val="2"/>
          <w:sz w:val="32"/>
          <w:szCs w:val="32"/>
          <w:lang w:val="en-US" w:eastAsia="zh-CN" w:bidi="ar-SA"/>
        </w:rPr>
        <w:t>：</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（1）住宿：需在崖山景点附件安排酒店，三星级以上或同等标准的酒店，满足一次性入住240人，安排不低于双人标准间房型。</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（2）餐饮:尽可能安排在住宿酒店或疗养中心就餐，就餐形式以自助餐为主，用餐标准为 100元/天。如参观时间安排等原因，不能在住宿地安排就餐的，须确保食品安全和卫生。</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（3）车辆保障:提供全程车辆服务，提前到达指定地点，负责车辆安全、卫生，配备纯净水。</w:t>
      </w:r>
    </w:p>
    <w:p>
      <w:pPr>
        <w:ind w:firstLine="640" w:firstLineChars="200"/>
        <w:jc w:val="left"/>
        <w:rPr>
          <w:rFonts w:hint="eastAsia"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（4）工作人员：服务机构配备至少8名工作人员(费用自理)，负责活动组织运行。</w:t>
      </w:r>
    </w:p>
    <w:p>
      <w:pPr>
        <w:ind w:firstLine="640" w:firstLineChars="200"/>
        <w:jc w:val="left"/>
        <w:rPr>
          <w:rFonts w:hint="default"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（5）保险服务机构在活动开展前为每一名参加人员投保一份人身意外伤害保险。</w:t>
      </w:r>
    </w:p>
    <w:p>
      <w:pPr>
        <w:ind w:firstLine="640" w:firstLineChars="200"/>
        <w:jc w:val="left"/>
        <w:rPr>
          <w:rFonts w:hint="default" w:ascii="仿宋_GB2312"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3</w:t>
      </w:r>
      <w:r>
        <w:rPr>
          <w:rFonts w:hint="default" w:ascii="仿宋_GB2312" w:eastAsia="仿宋_GB2312" w:cs="Calibri"/>
          <w:color w:val="auto"/>
          <w:kern w:val="2"/>
          <w:sz w:val="32"/>
          <w:szCs w:val="32"/>
          <w:lang w:val="en-US" w:eastAsia="zh-CN" w:bidi="ar-SA"/>
        </w:rPr>
        <w:t>.违约责任</w:t>
      </w:r>
      <w:r>
        <w:rPr>
          <w:rFonts w:hint="eastAsia" w:ascii="仿宋_GB2312" w:eastAsia="仿宋_GB2312" w:cs="Calibri"/>
          <w:color w:val="auto"/>
          <w:kern w:val="2"/>
          <w:sz w:val="32"/>
          <w:szCs w:val="32"/>
          <w:lang w:val="en-US" w:eastAsia="zh-CN" w:bidi="ar-SA"/>
        </w:rPr>
        <w:t>：根据合同约定。</w:t>
      </w:r>
    </w:p>
    <w:p>
      <w:pPr>
        <w:pStyle w:val="6"/>
        <w:ind w:firstLine="643" w:firstLineChars="200"/>
        <w:rPr>
          <w:rFonts w:ascii="仿宋" w:hAnsi="仿宋" w:eastAsia="仿宋"/>
          <w:b/>
          <w:i/>
          <w:color w:val="FF0000"/>
          <w:sz w:val="32"/>
          <w:szCs w:val="32"/>
        </w:rPr>
      </w:pPr>
      <w:r>
        <w:rPr>
          <w:rFonts w:ascii="仿宋_GB2312" w:eastAsia="仿宋_GB2312"/>
          <w:b/>
          <w:sz w:val="32"/>
          <w:szCs w:val="32"/>
        </w:rPr>
        <w:t>（五）实施人员及管理要求</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.项目负责人应具有</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不少于5年的</w:t>
      </w:r>
      <w:r>
        <w:rPr>
          <w:rFonts w:ascii="仿宋_GB2312" w:hAnsi="宋体" w:eastAsia="仿宋_GB2312"/>
          <w:sz w:val="32"/>
          <w:szCs w:val="32"/>
          <w:u w:val="single"/>
        </w:rPr>
        <w:t xml:space="preserve">  </w:t>
      </w:r>
      <w:r>
        <w:rPr>
          <w:rFonts w:ascii="仿宋_GB2312" w:hAnsi="宋体" w:eastAsia="仿宋_GB2312"/>
          <w:sz w:val="32"/>
          <w:szCs w:val="32"/>
        </w:rPr>
        <w:t>服务项目经验</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供应商需在合同签订后 3 日内提供以下材料:</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(1)供应商提供所安排的施工、制作人员全部名册，其中包含:姓名、身份证号、联系方式等，具体以执行地要求为准;</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（2）投标文件需包含</w:t>
      </w:r>
      <w:r>
        <w:rPr>
          <w:rFonts w:hint="eastAsia" w:ascii="仿宋_GB2312" w:hAnsi="宋体" w:eastAsia="仿宋_GB2312"/>
          <w:sz w:val="32"/>
          <w:szCs w:val="32"/>
        </w:rPr>
        <w:t>接待工作方案</w:t>
      </w:r>
      <w:r>
        <w:rPr>
          <w:rFonts w:hint="eastAsia" w:ascii="仿宋_GB2312" w:hAnsi="宋体" w:eastAsia="仿宋_GB2312"/>
          <w:sz w:val="32"/>
          <w:szCs w:val="32"/>
          <w:lang w:val="en-US" w:eastAsia="zh-CN"/>
        </w:rPr>
        <w:t>和</w:t>
      </w:r>
      <w:r>
        <w:rPr>
          <w:rFonts w:hint="eastAsia" w:ascii="仿宋_GB2312" w:hAnsi="宋体" w:eastAsia="仿宋_GB2312"/>
          <w:sz w:val="32"/>
          <w:szCs w:val="32"/>
        </w:rPr>
        <w:t>住宿车辆相关表格、综合保障应急预案:</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所有</w:t>
      </w:r>
      <w:r>
        <w:rPr>
          <w:rFonts w:hint="eastAsia" w:ascii="仿宋_GB2312" w:hAnsi="宋体" w:eastAsia="仿宋_GB2312"/>
          <w:sz w:val="32"/>
          <w:szCs w:val="32"/>
        </w:rPr>
        <w:t>接待工作组人员信息包括现场接待人员身份证复印</w:t>
      </w:r>
      <w:r>
        <w:rPr>
          <w:rFonts w:hint="eastAsia" w:ascii="仿宋_GB2312" w:hAnsi="宋体" w:eastAsia="仿宋_GB2312"/>
          <w:sz w:val="32"/>
          <w:szCs w:val="32"/>
          <w:lang w:val="en-US" w:eastAsia="zh-CN"/>
        </w:rPr>
        <w:t>件</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严守在履行本需求中通过各种方式知悉的采购人人员信息和其他业务信息，不得泄露；</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lang w:val="en-US" w:eastAsia="zh-CN"/>
        </w:rPr>
        <w:t>提供不少于三个导游的导游证，并提供在本单位缴纳社保的证明</w:t>
      </w:r>
      <w:r>
        <w:rPr>
          <w:rFonts w:hint="eastAsia" w:ascii="仿宋_GB2312" w:hAnsi="宋体" w:eastAsia="仿宋_GB2312"/>
          <w:sz w:val="32"/>
          <w:szCs w:val="32"/>
        </w:rPr>
        <w:t>；</w:t>
      </w:r>
    </w:p>
    <w:p>
      <w:pPr>
        <w:pStyle w:val="7"/>
        <w:spacing w:line="520" w:lineRule="exact"/>
        <w:ind w:firstLine="640" w:firstLineChars="200"/>
        <w:outlineLvl w:val="1"/>
        <w:rPr>
          <w:rFonts w:ascii="仿宋_GB2312" w:eastAsia="仿宋_GB2312"/>
          <w:sz w:val="32"/>
          <w:szCs w:val="32"/>
        </w:rPr>
      </w:pPr>
      <w:r>
        <w:rPr>
          <w:rFonts w:ascii="仿宋_GB2312" w:hAnsi="宋体" w:eastAsia="仿宋_GB2312"/>
          <w:sz w:val="32"/>
          <w:szCs w:val="32"/>
        </w:rPr>
        <w:t>5.</w:t>
      </w:r>
      <w:r>
        <w:rPr>
          <w:rFonts w:ascii="仿宋_GB2312" w:eastAsia="仿宋_GB2312"/>
          <w:sz w:val="32"/>
          <w:szCs w:val="32"/>
        </w:rPr>
        <w:t>服务完成后，供应商应返还采购人提供的业务资料和服务过程中取得的各种材料，不得存留原件及任何复制品。</w:t>
      </w:r>
    </w:p>
    <w:p>
      <w:pPr>
        <w:pStyle w:val="7"/>
        <w:spacing w:line="520" w:lineRule="exact"/>
        <w:ind w:firstLine="640" w:firstLineChars="200"/>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6.专业能力：接待人员都需要具备良好的组织和协调能力，能够指定详细的接待计划并有效执行，具备解决问题和处理突发状况的能力。</w:t>
      </w:r>
    </w:p>
    <w:p>
      <w:pPr>
        <w:pStyle w:val="7"/>
        <w:spacing w:line="520" w:lineRule="exact"/>
        <w:ind w:firstLine="640" w:firstLineChars="200"/>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7.培训：司机、导游等都经过专业培训，具备不少于五年的工作经验，并具备专业的职业素养。</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default" w:ascii="仿宋_GB2312" w:eastAsia="仿宋_GB2312"/>
          <w:sz w:val="32"/>
          <w:szCs w:val="32"/>
          <w:lang w:val="en-US" w:eastAsia="zh-CN"/>
        </w:rPr>
        <w:t>服务质量:提供高品质的服务，关注细节，包括接机、住宿安排、用餐服务等各个环节。</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9.</w:t>
      </w:r>
      <w:r>
        <w:rPr>
          <w:rFonts w:hint="default" w:ascii="仿宋_GB2312" w:eastAsia="仿宋_GB2312"/>
          <w:sz w:val="32"/>
          <w:szCs w:val="32"/>
          <w:lang w:val="en-US" w:eastAsia="zh-CN"/>
        </w:rPr>
        <w:t>安全意识:对嘉宾的人身安全负责，密切关注环境安全，特别是在交通出行和人员聚集的场所。</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10.</w:t>
      </w:r>
      <w:r>
        <w:rPr>
          <w:rFonts w:hint="default" w:ascii="仿宋_GB2312" w:eastAsia="仿宋_GB2312"/>
          <w:sz w:val="32"/>
          <w:szCs w:val="32"/>
          <w:lang w:val="en-US" w:eastAsia="zh-CN"/>
        </w:rPr>
        <w:t>时间管理:能够精确掌握嘉宾的抵达和离开时间，合理安排行程，使嘉宾的时间得到充分利用，并提前做好准备工作。</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11.</w:t>
      </w:r>
      <w:r>
        <w:rPr>
          <w:rFonts w:hint="default" w:ascii="仿宋_GB2312" w:eastAsia="仿宋_GB2312"/>
          <w:sz w:val="32"/>
          <w:szCs w:val="32"/>
          <w:lang w:val="en-US" w:eastAsia="zh-CN"/>
        </w:rPr>
        <w:t>解决问题能力:在接待过程中，可能会遇到各种问题或突发情况，会务领导霉要迅速反应并妥善解决，保证活动的顺利进行。</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12.</w:t>
      </w:r>
      <w:r>
        <w:rPr>
          <w:rFonts w:hint="default" w:ascii="仿宋_GB2312" w:eastAsia="仿宋_GB2312"/>
          <w:sz w:val="32"/>
          <w:szCs w:val="32"/>
          <w:lang w:val="en-US" w:eastAsia="zh-CN"/>
        </w:rPr>
        <w:t>团队协作:与接待团队密切合作，做好信息共享和任务分工，使各项服务工作无缝衔接。</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13.</w:t>
      </w:r>
      <w:r>
        <w:rPr>
          <w:rFonts w:hint="default" w:ascii="仿宋_GB2312" w:eastAsia="仿宋_GB2312"/>
          <w:sz w:val="32"/>
          <w:szCs w:val="32"/>
          <w:lang w:val="en-US" w:eastAsia="zh-CN"/>
        </w:rPr>
        <w:t>文明礼仪:作为会各接待工作人员，需要以身作则，展现良好的职业素养和礼仪规范，给嘉宾留下良好印象。</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14.</w:t>
      </w:r>
      <w:r>
        <w:rPr>
          <w:rFonts w:hint="default" w:ascii="仿宋_GB2312" w:eastAsia="仿宋_GB2312"/>
          <w:sz w:val="32"/>
          <w:szCs w:val="32"/>
          <w:lang w:val="en-US" w:eastAsia="zh-CN"/>
        </w:rPr>
        <w:t>灵活性:能够根据嘉宾的需求和活动的变化做出及时调整，并能够道应高强度的工作节奏。</w:t>
      </w:r>
    </w:p>
    <w:p>
      <w:pPr>
        <w:pStyle w:val="7"/>
        <w:spacing w:line="520" w:lineRule="exact"/>
        <w:ind w:firstLine="640" w:firstLineChars="200"/>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15.</w:t>
      </w:r>
      <w:r>
        <w:rPr>
          <w:rFonts w:hint="default" w:ascii="仿宋_GB2312" w:eastAsia="仿宋_GB2312"/>
          <w:sz w:val="32"/>
          <w:szCs w:val="32"/>
          <w:lang w:val="en-US" w:eastAsia="zh-CN"/>
        </w:rPr>
        <w:t>执情态度:以积极、友好，执情的态度对待嘉宾，用真诚的微笑和亲切的服务态度给予他们宾至如归的感受。</w:t>
      </w:r>
    </w:p>
    <w:p>
      <w:pPr>
        <w:pStyle w:val="7"/>
        <w:spacing w:line="520" w:lineRule="exact"/>
        <w:ind w:firstLine="640" w:firstLineChars="200"/>
        <w:outlineLvl w:val="1"/>
        <w:rPr>
          <w:rFonts w:hint="default" w:ascii="仿宋_GB2312" w:eastAsia="仿宋_GB2312"/>
          <w:b/>
          <w:sz w:val="32"/>
          <w:szCs w:val="32"/>
        </w:rPr>
      </w:pPr>
      <w:r>
        <w:rPr>
          <w:rFonts w:ascii="仿宋_GB2312" w:eastAsia="仿宋_GB2312"/>
          <w:sz w:val="32"/>
          <w:szCs w:val="32"/>
        </w:rPr>
        <w:t xml:space="preserve"> </w:t>
      </w:r>
      <w:r>
        <w:rPr>
          <w:rFonts w:hint="default" w:ascii="仿宋_GB2312" w:eastAsia="仿宋_GB2312"/>
          <w:sz w:val="32"/>
          <w:szCs w:val="32"/>
        </w:rPr>
        <w:t xml:space="preserve"> </w:t>
      </w:r>
      <w:r>
        <w:rPr>
          <w:rFonts w:ascii="仿宋_GB2312" w:eastAsia="仿宋_GB2312"/>
          <w:b/>
          <w:sz w:val="32"/>
          <w:szCs w:val="32"/>
        </w:rPr>
        <w:t>（六）报价要求</w:t>
      </w:r>
    </w:p>
    <w:p>
      <w:pPr>
        <w:pStyle w:val="7"/>
        <w:spacing w:line="520" w:lineRule="exact"/>
        <w:ind w:firstLine="640" w:firstLineChars="200"/>
        <w:outlineLvl w:val="1"/>
        <w:rPr>
          <w:rFonts w:hint="default" w:ascii="仿宋_GB2312" w:eastAsia="仿宋_GB2312"/>
          <w:i w:val="0"/>
          <w:iCs/>
          <w:color w:val="auto"/>
          <w:sz w:val="32"/>
          <w:szCs w:val="32"/>
          <w:highlight w:val="none"/>
        </w:rPr>
      </w:pPr>
      <w:r>
        <w:rPr>
          <w:rFonts w:hint="default" w:ascii="仿宋_GB2312" w:eastAsia="仿宋_GB2312"/>
          <w:i w:val="0"/>
          <w:iCs/>
          <w:color w:val="auto"/>
          <w:sz w:val="32"/>
          <w:szCs w:val="32"/>
          <w:highlight w:val="none"/>
        </w:rPr>
        <w:t>固定单价报价方式</w:t>
      </w:r>
    </w:p>
    <w:p>
      <w:pPr>
        <w:spacing w:line="360" w:lineRule="auto"/>
        <w:ind w:firstLine="640" w:firstLineChars="200"/>
        <w:rPr>
          <w:rFonts w:ascii="仿宋_GB2312" w:hAnsi="宋体" w:eastAsia="仿宋_GB2312"/>
          <w:i w:val="0"/>
          <w:iCs/>
          <w:color w:val="auto"/>
          <w:sz w:val="32"/>
          <w:szCs w:val="32"/>
          <w:highlight w:val="none"/>
        </w:rPr>
      </w:pPr>
      <w:r>
        <w:rPr>
          <w:rFonts w:hint="eastAsia" w:ascii="仿宋_GB2312" w:hAnsi="宋体" w:eastAsia="仿宋_GB2312"/>
          <w:i w:val="0"/>
          <w:iCs/>
          <w:color w:val="auto"/>
          <w:sz w:val="32"/>
          <w:szCs w:val="32"/>
          <w:highlight w:val="none"/>
        </w:rPr>
        <w:t>本项目供应商</w:t>
      </w:r>
      <w:r>
        <w:rPr>
          <w:rFonts w:ascii="仿宋_GB2312" w:hAnsi="宋体" w:eastAsia="仿宋_GB2312"/>
          <w:i w:val="0"/>
          <w:iCs/>
          <w:color w:val="auto"/>
          <w:sz w:val="32"/>
          <w:szCs w:val="32"/>
          <w:highlight w:val="none"/>
        </w:rPr>
        <w:t>报固定单价</w:t>
      </w:r>
      <w:r>
        <w:rPr>
          <w:rFonts w:hint="eastAsia" w:ascii="仿宋_GB2312" w:hAnsi="宋体" w:eastAsia="仿宋_GB2312"/>
          <w:i w:val="0"/>
          <w:iCs/>
          <w:color w:val="auto"/>
          <w:sz w:val="32"/>
          <w:szCs w:val="32"/>
          <w:highlight w:val="none"/>
        </w:rPr>
        <w:t>，</w:t>
      </w:r>
      <w:r>
        <w:rPr>
          <w:rFonts w:ascii="仿宋_GB2312" w:hAnsi="宋体" w:eastAsia="仿宋_GB2312"/>
          <w:i w:val="0"/>
          <w:iCs/>
          <w:color w:val="auto"/>
          <w:sz w:val="32"/>
          <w:szCs w:val="32"/>
          <w:highlight w:val="none"/>
        </w:rPr>
        <w:t>固定单价金额已包括产品费用及其服务费用、运输费用、法定税费和企业的利润等全部费用（即包括</w:t>
      </w:r>
      <w:r>
        <w:rPr>
          <w:rFonts w:hint="eastAsia" w:ascii="仿宋_GB2312" w:hAnsi="宋体" w:eastAsia="仿宋_GB2312"/>
          <w:i w:val="0"/>
          <w:iCs/>
          <w:color w:val="auto"/>
          <w:sz w:val="32"/>
          <w:szCs w:val="32"/>
          <w:highlight w:val="none"/>
        </w:rPr>
        <w:t>供应商</w:t>
      </w:r>
      <w:r>
        <w:rPr>
          <w:rFonts w:ascii="仿宋_GB2312" w:hAnsi="宋体" w:eastAsia="仿宋_GB2312"/>
          <w:i w:val="0"/>
          <w:iCs/>
          <w:color w:val="auto"/>
          <w:sz w:val="32"/>
          <w:szCs w:val="32"/>
          <w:highlight w:val="none"/>
        </w:rPr>
        <w:t>的服务费、检测费、人工费、管理费、运输费、税金等一切将可发生的费用）。报价以人民币为报价和结算单位，</w:t>
      </w:r>
      <w:r>
        <w:rPr>
          <w:rFonts w:hint="eastAsia" w:ascii="仿宋_GB2312" w:hAnsi="宋体" w:eastAsia="仿宋_GB2312"/>
          <w:i w:val="0"/>
          <w:iCs/>
          <w:color w:val="auto"/>
          <w:sz w:val="32"/>
          <w:szCs w:val="32"/>
          <w:highlight w:val="none"/>
        </w:rPr>
        <w:t>供应商</w:t>
      </w:r>
      <w:r>
        <w:rPr>
          <w:rFonts w:ascii="仿宋_GB2312" w:hAnsi="宋体" w:eastAsia="仿宋_GB2312"/>
          <w:i w:val="0"/>
          <w:iCs/>
          <w:color w:val="auto"/>
          <w:sz w:val="32"/>
          <w:szCs w:val="32"/>
          <w:highlight w:val="none"/>
        </w:rPr>
        <w:t>须开具国家正规发票。采购人不再支付任何其它费用。</w:t>
      </w:r>
    </w:p>
    <w:p>
      <w:pPr>
        <w:spacing w:line="360" w:lineRule="auto"/>
        <w:ind w:firstLine="640" w:firstLineChars="200"/>
        <w:rPr>
          <w:rFonts w:hint="default" w:ascii="仿宋_GB2312" w:hAnsi="宋体" w:eastAsia="仿宋_GB2312"/>
          <w:i w:val="0"/>
          <w:iCs/>
          <w:color w:val="auto"/>
          <w:sz w:val="32"/>
          <w:szCs w:val="32"/>
          <w:highlight w:val="none"/>
          <w:lang w:val="en-US" w:eastAsia="zh-CN"/>
        </w:rPr>
      </w:pPr>
      <w:r>
        <w:rPr>
          <w:rFonts w:hint="eastAsia" w:ascii="仿宋_GB2312" w:hAnsi="宋体" w:eastAsia="仿宋_GB2312"/>
          <w:i w:val="0"/>
          <w:iCs/>
          <w:color w:val="auto"/>
          <w:sz w:val="32"/>
          <w:szCs w:val="32"/>
          <w:highlight w:val="none"/>
          <w:lang w:val="en-US" w:eastAsia="zh-CN"/>
        </w:rPr>
        <w:t>最终结算以采购人实际出行人员数量为准，据实结算。</w:t>
      </w:r>
      <w:bookmarkStart w:id="15" w:name="_GoBack"/>
      <w:bookmarkEnd w:id="15"/>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（七）服务期限</w:t>
      </w:r>
    </w:p>
    <w:p>
      <w:pPr>
        <w:spacing w:line="360" w:lineRule="auto"/>
        <w:ind w:firstLine="640" w:firstLineChars="200"/>
        <w:rPr>
          <w:rFonts w:ascii="仿宋_GB2312" w:hAnsi="宋体" w:eastAsia="仿宋_GB2312"/>
          <w:sz w:val="32"/>
          <w:szCs w:val="32"/>
        </w:rPr>
      </w:pPr>
      <w:r>
        <w:rPr>
          <w:rFonts w:ascii="仿宋_GB2312" w:eastAsia="仿宋_GB2312"/>
          <w:sz w:val="32"/>
          <w:szCs w:val="32"/>
        </w:rPr>
        <w:t>自合同签订之日起至</w:t>
      </w:r>
      <w:r>
        <w:rPr>
          <w:rFonts w:hint="eastAsia" w:ascii="仿宋_GB2312" w:eastAsia="仿宋_GB2312"/>
          <w:sz w:val="32"/>
          <w:szCs w:val="32"/>
          <w:lang w:val="en-US" w:eastAsia="zh-CN"/>
        </w:rPr>
        <w:t>2024年3月31日。</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（八）付款方式</w:t>
      </w:r>
    </w:p>
    <w:p>
      <w:pPr>
        <w:widowControl/>
        <w:shd w:val="clear" w:color="auto" w:fill="FFFFFF"/>
        <w:spacing w:line="560" w:lineRule="atLeast"/>
        <w:ind w:firstLine="605"/>
        <w:jc w:val="left"/>
        <w:rPr>
          <w:rFonts w:ascii="仿宋_GB2312" w:hAnsi="Times New Roman" w:eastAsia="仿宋_GB2312" w:cs="Times New Roman"/>
          <w:color w:val="auto"/>
          <w:kern w:val="0"/>
          <w:sz w:val="32"/>
          <w:szCs w:val="32"/>
        </w:rPr>
      </w:pPr>
      <w:r>
        <w:rPr>
          <w:rFonts w:hint="eastAsia" w:ascii="仿宋_GB2312" w:hAnsi="宋体" w:eastAsia="仿宋_GB2312"/>
          <w:color w:val="auto"/>
          <w:sz w:val="32"/>
          <w:szCs w:val="32"/>
        </w:rPr>
        <w:t>提供服务验收合格后，供应商开具等额的增值税发票，研究院收到发票后3</w:t>
      </w:r>
      <w:r>
        <w:rPr>
          <w:rFonts w:ascii="仿宋_GB2312" w:hAnsi="宋体" w:eastAsia="仿宋_GB2312"/>
          <w:color w:val="auto"/>
          <w:sz w:val="32"/>
          <w:szCs w:val="32"/>
        </w:rPr>
        <w:t>0天内支付全部款项</w:t>
      </w:r>
      <w:r>
        <w:rPr>
          <w:rFonts w:hint="eastAsia" w:ascii="仿宋_GB2312" w:hAnsi="宋体" w:eastAsia="仿宋_GB2312"/>
          <w:color w:val="auto"/>
          <w:sz w:val="32"/>
          <w:szCs w:val="32"/>
        </w:rPr>
        <w:t>。</w:t>
      </w:r>
    </w:p>
    <w:p>
      <w:pPr>
        <w:pStyle w:val="6"/>
        <w:ind w:firstLine="640" w:firstLineChars="200"/>
        <w:rPr>
          <w:rFonts w:ascii="仿宋_GB2312" w:eastAsia="仿宋_GB2312"/>
          <w:b/>
          <w:bCs/>
          <w:color w:val="FF0000"/>
          <w:sz w:val="32"/>
          <w:szCs w:val="32"/>
        </w:rPr>
      </w:pPr>
      <w:r>
        <w:rPr>
          <w:rFonts w:hint="eastAsia" w:ascii="黑体" w:eastAsia="黑体"/>
          <w:sz w:val="32"/>
          <w:szCs w:val="32"/>
        </w:rPr>
        <w:t>二</w:t>
      </w:r>
      <w:r>
        <w:rPr>
          <w:rFonts w:ascii="黑体" w:eastAsia="黑体"/>
          <w:bCs/>
          <w:sz w:val="32"/>
          <w:szCs w:val="32"/>
        </w:rPr>
        <w:t>、</w:t>
      </w:r>
      <w:r>
        <w:rPr>
          <w:rFonts w:ascii="黑体" w:hAnsi="黑体" w:eastAsia="黑体"/>
          <w:bCs/>
          <w:sz w:val="32"/>
          <w:szCs w:val="32"/>
        </w:rPr>
        <w:t>投标人需准备资料要求</w:t>
      </w:r>
      <w:r>
        <w:rPr>
          <w:rFonts w:ascii="仿宋_GB2312" w:eastAsia="仿宋_GB2312"/>
          <w:b/>
          <w:bCs/>
          <w:color w:val="FF0000"/>
          <w:sz w:val="32"/>
          <w:szCs w:val="32"/>
        </w:rPr>
        <w:t>（请按以下顺序装订，</w:t>
      </w:r>
      <w:r>
        <w:rPr>
          <w:rFonts w:hint="eastAsia" w:ascii="仿宋_GB2312" w:eastAsia="仿宋_GB2312"/>
          <w:b/>
          <w:bCs/>
          <w:color w:val="FF0000"/>
          <w:sz w:val="32"/>
          <w:szCs w:val="32"/>
        </w:rPr>
        <w:t>并逐页加盖公章</w:t>
      </w:r>
      <w:r>
        <w:rPr>
          <w:rFonts w:ascii="仿宋_GB2312" w:eastAsia="仿宋_GB2312"/>
          <w:b/>
          <w:bCs/>
          <w:color w:val="FF0000"/>
          <w:sz w:val="32"/>
          <w:szCs w:val="32"/>
        </w:rPr>
        <w:t>）</w:t>
      </w:r>
    </w:p>
    <w:p>
      <w:pPr>
        <w:pStyle w:val="6"/>
        <w:ind w:firstLine="640" w:firstLineChars="200"/>
        <w:rPr>
          <w:rFonts w:ascii="仿宋_GB2312" w:eastAsia="仿宋_GB2312"/>
          <w:bCs/>
          <w:i/>
          <w:color w:val="FF0000"/>
          <w:sz w:val="32"/>
          <w:szCs w:val="32"/>
        </w:rPr>
      </w:pPr>
      <w:r>
        <w:rPr>
          <w:rFonts w:hint="eastAsia" w:ascii="仿宋_GB2312" w:eastAsia="仿宋_GB2312"/>
          <w:bCs/>
          <w:i/>
          <w:color w:val="FF0000"/>
          <w:sz w:val="32"/>
          <w:szCs w:val="32"/>
        </w:rPr>
        <w:t>（服务采购常用资料，可根据需求调整）</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投标报价单（格式见附件1）</w:t>
      </w:r>
    </w:p>
    <w:p>
      <w:pPr>
        <w:pStyle w:val="6"/>
        <w:ind w:firstLine="640" w:firstLineChars="200"/>
        <w:rPr>
          <w:rFonts w:ascii="仿宋_GB2312" w:hAnsi="宋体" w:eastAsia="仿宋_GB2312"/>
          <w:sz w:val="32"/>
          <w:szCs w:val="32"/>
        </w:rPr>
      </w:pPr>
      <w:r>
        <w:rPr>
          <w:rFonts w:ascii="仿宋_GB2312" w:hAnsi="宋体" w:eastAsia="仿宋_GB2312"/>
          <w:sz w:val="32"/>
          <w:szCs w:val="32"/>
        </w:rPr>
        <w:t>2.</w:t>
      </w:r>
      <w:r>
        <w:rPr>
          <w:rFonts w:ascii="仿宋_GB2312" w:eastAsia="仿宋_GB2312"/>
          <w:sz w:val="32"/>
          <w:szCs w:val="32"/>
        </w:rPr>
        <w:t>★</w:t>
      </w:r>
      <w:r>
        <w:rPr>
          <w:rFonts w:hint="eastAsia" w:ascii="仿宋_GB2312" w:hAnsi="宋体" w:eastAsia="仿宋_GB2312"/>
          <w:sz w:val="32"/>
          <w:szCs w:val="32"/>
        </w:rPr>
        <w:t>法定代表人证明书（格式见附件2）</w:t>
      </w:r>
    </w:p>
    <w:p>
      <w:pPr>
        <w:pStyle w:val="6"/>
        <w:ind w:firstLine="640" w:firstLineChars="200"/>
        <w:rPr>
          <w:rFonts w:ascii="仿宋_GB2312" w:hAnsi="宋体" w:eastAsia="仿宋_GB2312"/>
          <w:sz w:val="32"/>
          <w:szCs w:val="32"/>
        </w:rPr>
      </w:pPr>
      <w:r>
        <w:rPr>
          <w:rFonts w:ascii="仿宋_GB2312" w:hAnsi="宋体" w:eastAsia="仿宋_GB2312"/>
          <w:sz w:val="32"/>
          <w:szCs w:val="32"/>
        </w:rPr>
        <w:t>3.</w:t>
      </w:r>
      <w:r>
        <w:rPr>
          <w:rFonts w:ascii="仿宋_GB2312" w:eastAsia="仿宋_GB2312"/>
          <w:sz w:val="32"/>
          <w:szCs w:val="32"/>
        </w:rPr>
        <w:t>★</w:t>
      </w:r>
      <w:r>
        <w:rPr>
          <w:rFonts w:hint="eastAsia" w:ascii="仿宋_GB2312" w:hAnsi="宋体" w:eastAsia="仿宋_GB2312"/>
          <w:sz w:val="32"/>
          <w:szCs w:val="32"/>
        </w:rPr>
        <w:t>法定代表人授权书（格式见附件3）</w:t>
      </w:r>
    </w:p>
    <w:p>
      <w:pPr>
        <w:pStyle w:val="6"/>
        <w:ind w:firstLine="640" w:firstLineChars="200"/>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声明函（</w:t>
      </w:r>
      <w:r>
        <w:rPr>
          <w:rFonts w:ascii="仿宋_GB2312" w:hAnsi="宋体" w:eastAsia="仿宋_GB2312"/>
          <w:sz w:val="32"/>
          <w:szCs w:val="32"/>
        </w:rPr>
        <w:t>供应商资</w:t>
      </w:r>
      <w:r>
        <w:rPr>
          <w:rFonts w:hint="eastAsia" w:ascii="仿宋_GB2312" w:hAnsi="宋体" w:eastAsia="仿宋_GB2312"/>
          <w:sz w:val="32"/>
          <w:szCs w:val="32"/>
        </w:rPr>
        <w:t>格</w:t>
      </w:r>
      <w:r>
        <w:rPr>
          <w:rFonts w:ascii="仿宋_GB2312" w:hAnsi="宋体" w:eastAsia="仿宋_GB2312"/>
          <w:sz w:val="32"/>
          <w:szCs w:val="32"/>
        </w:rPr>
        <w:t>要求</w:t>
      </w:r>
      <w:r>
        <w:rPr>
          <w:rFonts w:hint="eastAsia" w:ascii="仿宋_GB2312" w:hAnsi="宋体" w:eastAsia="仿宋_GB2312"/>
          <w:sz w:val="32"/>
          <w:szCs w:val="32"/>
        </w:rPr>
        <w:t>、格式见附件4）</w:t>
      </w:r>
    </w:p>
    <w:p>
      <w:pPr>
        <w:pStyle w:val="6"/>
        <w:ind w:firstLine="640" w:firstLineChars="200"/>
        <w:rPr>
          <w:rFonts w:ascii="仿宋_GB2312" w:hAnsi="宋体" w:eastAsia="仿宋_GB2312"/>
          <w:sz w:val="32"/>
          <w:szCs w:val="32"/>
        </w:rPr>
      </w:pPr>
      <w:r>
        <w:rPr>
          <w:rFonts w:ascii="仿宋_GB2312" w:hAnsi="宋体" w:eastAsia="仿宋_GB2312"/>
          <w:sz w:val="32"/>
          <w:szCs w:val="32"/>
        </w:rPr>
        <w:t>5.</w:t>
      </w:r>
      <w:r>
        <w:rPr>
          <w:rFonts w:ascii="仿宋_GB2312" w:eastAsia="仿宋_GB2312"/>
          <w:sz w:val="32"/>
          <w:szCs w:val="32"/>
        </w:rPr>
        <w:t>★</w:t>
      </w:r>
      <w:r>
        <w:rPr>
          <w:rFonts w:hint="eastAsia" w:ascii="仿宋_GB2312" w:hAnsi="宋体" w:eastAsia="仿宋_GB2312"/>
          <w:sz w:val="32"/>
          <w:szCs w:val="32"/>
        </w:rPr>
        <w:t>诚信承诺函（格式见附件5）</w:t>
      </w:r>
    </w:p>
    <w:p>
      <w:pPr>
        <w:pStyle w:val="6"/>
        <w:ind w:firstLine="640" w:firstLineChars="200"/>
        <w:rPr>
          <w:rFonts w:ascii="仿宋_GB2312" w:eastAsia="仿宋_GB2312"/>
          <w:sz w:val="32"/>
          <w:szCs w:val="32"/>
        </w:rPr>
      </w:pPr>
      <w:r>
        <w:rPr>
          <w:rFonts w:ascii="仿宋_GB2312" w:hAnsi="宋体" w:eastAsia="仿宋_GB2312"/>
          <w:sz w:val="32"/>
          <w:szCs w:val="32"/>
        </w:rPr>
        <w:t>6.</w:t>
      </w:r>
      <w:r>
        <w:rPr>
          <w:rFonts w:ascii="仿宋_GB2312" w:eastAsia="仿宋_GB2312"/>
          <w:sz w:val="32"/>
          <w:szCs w:val="32"/>
        </w:rPr>
        <w:t>★未被列入失信被执行人、重大税收违法案件当事人名单、政府采购严重违法失信行为记录名单查询截图</w:t>
      </w:r>
    </w:p>
    <w:p>
      <w:pPr>
        <w:pStyle w:val="6"/>
        <w:ind w:firstLine="640" w:firstLineChars="200"/>
        <w:rPr>
          <w:rFonts w:ascii="仿宋_GB2312" w:hAnsi="宋体" w:eastAsia="仿宋_GB2312"/>
          <w:sz w:val="32"/>
          <w:szCs w:val="32"/>
        </w:rPr>
      </w:pPr>
      <w:r>
        <w:rPr>
          <w:rFonts w:ascii="仿宋_GB2312" w:hAnsi="宋体" w:eastAsia="仿宋_GB2312"/>
          <w:sz w:val="32"/>
          <w:szCs w:val="32"/>
        </w:rPr>
        <w:t>7.</w:t>
      </w:r>
      <w:r>
        <w:rPr>
          <w:rFonts w:ascii="仿宋_GB2312" w:eastAsia="仿宋_GB2312"/>
          <w:sz w:val="32"/>
          <w:szCs w:val="32"/>
        </w:rPr>
        <w:t>★营业执照或事业单位法人证书或其他法定凭证</w:t>
      </w:r>
      <w:r>
        <w:rPr>
          <w:rFonts w:hint="eastAsia" w:ascii="仿宋_GB2312" w:hAnsi="宋体" w:eastAsia="仿宋_GB2312"/>
          <w:sz w:val="32"/>
          <w:szCs w:val="32"/>
        </w:rPr>
        <w:t>复印件盖公章</w:t>
      </w:r>
    </w:p>
    <w:p>
      <w:pPr>
        <w:pStyle w:val="6"/>
        <w:ind w:firstLine="640" w:firstLineChars="200"/>
        <w:rPr>
          <w:rFonts w:ascii="仿宋_GB2312"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ascii="仿宋_GB2312" w:eastAsia="仿宋_GB2312"/>
          <w:sz w:val="32"/>
          <w:szCs w:val="32"/>
        </w:rPr>
        <w:t>过往项目及业绩等，需提供案例合同（中标通知书或合同关键页复印件盖公章）</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9.项目</w:t>
      </w:r>
      <w:r>
        <w:rPr>
          <w:rFonts w:hint="eastAsia" w:ascii="仿宋_GB2312" w:hAnsi="宋体" w:eastAsia="仿宋_GB2312"/>
          <w:sz w:val="32"/>
          <w:szCs w:val="32"/>
        </w:rPr>
        <w:t>具体实施方案（格式自拟）</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.项目组人员名单及分工（参考格式见附件6）</w:t>
      </w:r>
    </w:p>
    <w:p>
      <w:pPr>
        <w:spacing w:line="360" w:lineRule="auto"/>
        <w:ind w:firstLine="640" w:firstLineChars="200"/>
        <w:rPr>
          <w:rFonts w:hint="default" w:ascii="仿宋_GB2312" w:hAnsi="宋体" w:eastAsia="仿宋_GB2312"/>
          <w:sz w:val="32"/>
          <w:szCs w:val="32"/>
          <w:lang w:val="en-US" w:eastAsia="zh-CN"/>
        </w:rPr>
      </w:pPr>
      <w:r>
        <w:rPr>
          <w:rFonts w:ascii="仿宋_GB2312" w:hAnsi="宋体" w:eastAsia="仿宋_GB2312"/>
          <w:sz w:val="32"/>
          <w:szCs w:val="32"/>
        </w:rPr>
        <w:t>11.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国家企业信用信息公示系统</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所显示的营业范围</w:t>
      </w:r>
    </w:p>
    <w:p>
      <w:pPr>
        <w:spacing w:line="360" w:lineRule="auto"/>
        <w:ind w:firstLine="640" w:firstLineChars="200"/>
        <w:rPr>
          <w:rFonts w:ascii="宋体" w:hAnsi="宋体" w:cs="宋体"/>
          <w:sz w:val="22"/>
        </w:rPr>
      </w:pPr>
      <w:r>
        <w:rPr>
          <w:rFonts w:hint="eastAsia" w:ascii="仿宋_GB2312" w:hAnsi="宋体" w:eastAsia="仿宋_GB2312"/>
          <w:sz w:val="32"/>
          <w:szCs w:val="32"/>
          <w:lang w:val="en-US" w:eastAsia="zh-CN"/>
        </w:rPr>
        <w:t>12.</w:t>
      </w:r>
      <w:r>
        <w:rPr>
          <w:rFonts w:hint="eastAsia" w:ascii="仿宋_GB2312" w:hAnsi="宋体" w:eastAsia="仿宋_GB2312"/>
          <w:sz w:val="32"/>
          <w:szCs w:val="32"/>
        </w:rPr>
        <w:t>采购文件中要求的其他内容及供应商认为需要加以说明的其他内容</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三、评标办法</w:t>
      </w:r>
    </w:p>
    <w:p>
      <w:pPr>
        <w:pStyle w:val="7"/>
        <w:spacing w:line="520" w:lineRule="exact"/>
        <w:ind w:firstLine="630"/>
        <w:rPr>
          <w:rFonts w:hint="default" w:ascii="仿宋_GB2312" w:eastAsia="仿宋_GB2312"/>
          <w:color w:val="FF0000"/>
          <w:sz w:val="32"/>
          <w:szCs w:val="32"/>
        </w:rPr>
      </w:pPr>
      <w:r>
        <w:rPr>
          <w:rFonts w:ascii="仿宋_GB2312" w:eastAsia="仿宋_GB2312"/>
          <w:sz w:val="32"/>
          <w:szCs w:val="32"/>
        </w:rPr>
        <w:t>综合评分法评标。（详见第三章）</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四、其他需要说明的事项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7"/>
        <w:spacing w:after="0" w:line="520" w:lineRule="exact"/>
        <w:ind w:firstLine="629"/>
        <w:rPr>
          <w:rFonts w:hint="default" w:ascii="仿宋_GB2312" w:eastAsia="仿宋_GB2312"/>
          <w:b/>
          <w:i/>
          <w:color w:val="FF0000"/>
          <w:sz w:val="32"/>
          <w:szCs w:val="32"/>
          <w:u w:val="single"/>
        </w:rPr>
      </w:pPr>
      <w:r>
        <w:rPr>
          <w:rFonts w:ascii="仿宋_GB2312" w:eastAsia="仿宋_GB2312"/>
          <w:b/>
          <w:i/>
          <w:color w:val="FF0000"/>
          <w:sz w:val="32"/>
          <w:szCs w:val="32"/>
          <w:u w:val="single"/>
        </w:rPr>
        <w:t>2.项目采购</w:t>
      </w:r>
      <w:r>
        <w:rPr>
          <w:rFonts w:hint="default" w:ascii="仿宋_GB2312" w:eastAsia="仿宋_GB2312"/>
          <w:b/>
          <w:i/>
          <w:color w:val="FF0000"/>
          <w:sz w:val="32"/>
          <w:szCs w:val="32"/>
          <w:u w:val="single"/>
        </w:rPr>
        <w:t>方</w:t>
      </w:r>
      <w:r>
        <w:rPr>
          <w:rFonts w:ascii="仿宋_GB2312" w:eastAsia="仿宋_GB2312"/>
          <w:b/>
          <w:i/>
          <w:color w:val="FF0000"/>
          <w:sz w:val="32"/>
          <w:szCs w:val="32"/>
          <w:u w:val="single"/>
        </w:rPr>
        <w:t>案中带★号的条款均为实质性响应指标要求，必须全部响应。若有一项带“★”的指标要求未响应或不满足，均视为非实质性响应文件。</w:t>
      </w:r>
    </w:p>
    <w:p>
      <w:pPr>
        <w:pStyle w:val="7"/>
        <w:spacing w:line="520" w:lineRule="exact"/>
        <w:ind w:firstLine="630"/>
        <w:rPr>
          <w:rFonts w:hint="default" w:ascii="仿宋_GB2312" w:eastAsia="仿宋_GB2312"/>
          <w:sz w:val="32"/>
          <w:szCs w:val="32"/>
        </w:rPr>
      </w:pPr>
      <w:r>
        <w:rPr>
          <w:rFonts w:ascii="仿宋_GB2312" w:eastAsia="仿宋_GB2312"/>
          <w:sz w:val="32"/>
          <w:szCs w:val="32"/>
        </w:rPr>
        <w:t>3.采购内容不需要免税。</w:t>
      </w:r>
    </w:p>
    <w:p>
      <w:pPr>
        <w:widowControl/>
        <w:jc w:val="left"/>
        <w:rPr>
          <w:rFonts w:ascii="仿宋_GB2312" w:hAnsi="宋体" w:eastAsia="仿宋_GB2312"/>
          <w:sz w:val="32"/>
          <w:szCs w:val="32"/>
        </w:rPr>
      </w:pPr>
      <w:r>
        <w:rPr>
          <w:rFonts w:ascii="仿宋_GB2312" w:eastAsia="仿宋_GB2312"/>
          <w:sz w:val="32"/>
          <w:szCs w:val="32"/>
        </w:rPr>
        <w:br w:type="page"/>
      </w:r>
    </w:p>
    <w:p>
      <w:pPr>
        <w:rPr>
          <w:rFonts w:ascii="仿宋_GB2312" w:eastAsia="仿宋_GB2312"/>
        </w:rPr>
      </w:pPr>
    </w:p>
    <w:p>
      <w:pPr>
        <w:pStyle w:val="29"/>
      </w:pPr>
      <w:bookmarkStart w:id="13" w:name="_Toc454795893"/>
      <w:bookmarkStart w:id="14" w:name="_Toc459037207"/>
      <w:r>
        <w:rPr>
          <w:rFonts w:hint="eastAsia"/>
        </w:rPr>
        <w:t>第三章 采购程序及响应文件的评审</w:t>
      </w:r>
      <w:bookmarkEnd w:id="13"/>
      <w:bookmarkEnd w:id="14"/>
    </w:p>
    <w:p>
      <w:pPr>
        <w:pStyle w:val="26"/>
        <w:ind w:firstLine="420"/>
      </w:pPr>
    </w:p>
    <w:p>
      <w:pPr>
        <w:pStyle w:val="25"/>
        <w:ind w:firstLine="640" w:firstLineChars="200"/>
        <w:rPr>
          <w:rFonts w:hAnsi="宋体"/>
          <w:b w:val="0"/>
          <w:bCs w:val="0"/>
          <w:sz w:val="32"/>
        </w:rPr>
      </w:pPr>
      <w:r>
        <w:rPr>
          <w:rFonts w:hint="eastAsia" w:hAnsi="宋体"/>
          <w:b w:val="0"/>
          <w:bCs w:val="0"/>
          <w:sz w:val="32"/>
        </w:rPr>
        <w:t>一、现场拆封报价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在场供应商现场统一递交响应文件及《报价一览表》。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监督组现场拆封报价，并公布各供应商最新的承诺及报价排名。</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pPr>
        <w:pStyle w:val="25"/>
        <w:ind w:firstLine="640" w:firstLineChars="200"/>
        <w:rPr>
          <w:rFonts w:hAnsi="宋体"/>
          <w:b w:val="0"/>
          <w:bCs w:val="0"/>
          <w:sz w:val="32"/>
        </w:rPr>
      </w:pPr>
      <w:r>
        <w:rPr>
          <w:rFonts w:hint="eastAsia" w:hAnsi="宋体"/>
          <w:b w:val="0"/>
          <w:bCs w:val="0"/>
          <w:sz w:val="32"/>
        </w:rPr>
        <w:t>二、供应商的资格核查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（2）评审委员会可以要求供应商提交有关证明和证件的原件以便核验。</w:t>
      </w:r>
    </w:p>
    <w:p>
      <w:pPr>
        <w:pStyle w:val="25"/>
        <w:ind w:firstLine="640" w:firstLineChars="200"/>
        <w:rPr>
          <w:rFonts w:hAnsi="宋体"/>
          <w:b w:val="0"/>
          <w:bCs w:val="0"/>
          <w:sz w:val="32"/>
        </w:rPr>
      </w:pPr>
      <w:r>
        <w:rPr>
          <w:rFonts w:hint="eastAsia" w:hAnsi="宋体"/>
          <w:b w:val="0"/>
          <w:bCs w:val="0"/>
          <w:sz w:val="32"/>
        </w:rPr>
        <w:t>三、响应文件的符合性审查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评审委员会按照采购文件的规定，对供应商响应文件进行符合性审查。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（1）供应商响应文件有下列情况之一，其响应文件无效：</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①未按照采购文件规定要求密封、签署、盖章的；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②不满足“采购须知”规定的实质性要求的；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③响应文件有效期不足的；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④不符合法律、法规和磋商文件规定的。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（2）响应文件的澄清</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25"/>
        <w:ind w:firstLine="640" w:firstLineChars="200"/>
        <w:rPr>
          <w:rFonts w:hAnsi="宋体"/>
          <w:b w:val="0"/>
          <w:bCs w:val="0"/>
          <w:sz w:val="32"/>
        </w:rPr>
      </w:pPr>
      <w:r>
        <w:rPr>
          <w:rFonts w:hint="eastAsia" w:hAnsi="宋体"/>
          <w:b w:val="0"/>
          <w:bCs w:val="0"/>
          <w:sz w:val="32"/>
        </w:rPr>
        <w:t>四、多轮磋商及报价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（2）在第二轮磋商过程中，评审委员会根据第一轮报价情况和预算再次与各供应商进行商务磋商，然后供应商报价。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（6）在第二轮磋商过程中，不能确定成交结果的，磋商终止，采购人重新开展采购活动。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（7）应至少进行两轮磋商，评审委员会可以视磋商情况在两轮磋商的基础上增加磋商次数。供应商最后报价可由磋商委员会根据实际情况确认是否向参加磋商的供应商公布。</w:t>
      </w:r>
    </w:p>
    <w:p>
      <w:pPr>
        <w:pStyle w:val="25"/>
        <w:ind w:firstLine="640" w:firstLineChars="200"/>
        <w:rPr>
          <w:rFonts w:hAnsi="宋体"/>
          <w:b w:val="0"/>
          <w:bCs w:val="0"/>
          <w:i/>
          <w:color w:val="FF0000"/>
          <w:sz w:val="32"/>
        </w:rPr>
      </w:pPr>
      <w:r>
        <w:rPr>
          <w:rFonts w:hint="eastAsia" w:hAnsi="宋体"/>
          <w:b w:val="0"/>
          <w:bCs w:val="0"/>
          <w:sz w:val="32"/>
        </w:rPr>
        <w:t>五、评分办法</w:t>
      </w:r>
    </w:p>
    <w:p>
      <w:pPr>
        <w:autoSpaceDE w:val="0"/>
        <w:autoSpaceDN w:val="0"/>
        <w:adjustRightInd w:val="0"/>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总分1</w:t>
      </w:r>
      <w:r>
        <w:rPr>
          <w:rFonts w:ascii="仿宋_GB2312" w:hAnsi="宋体" w:eastAsia="仿宋_GB2312"/>
          <w:color w:val="auto"/>
          <w:sz w:val="32"/>
          <w:szCs w:val="32"/>
        </w:rPr>
        <w:t>00分</w:t>
      </w:r>
      <w:r>
        <w:rPr>
          <w:rFonts w:hint="eastAsia" w:ascii="仿宋_GB2312" w:hAnsi="宋体" w:eastAsia="仿宋_GB2312"/>
          <w:color w:val="auto"/>
          <w:sz w:val="32"/>
          <w:szCs w:val="32"/>
        </w:rPr>
        <w:t>，服务采购项目的价格分值占总分值的比重不得低于</w:t>
      </w:r>
      <w:r>
        <w:rPr>
          <w:rFonts w:ascii="仿宋_GB2312" w:hAnsi="宋体" w:eastAsia="仿宋_GB2312"/>
          <w:color w:val="auto"/>
          <w:sz w:val="32"/>
          <w:szCs w:val="32"/>
        </w:rPr>
        <w:t>10%</w:t>
      </w:r>
      <w:r>
        <w:rPr>
          <w:rFonts w:hint="eastAsia" w:ascii="仿宋_GB2312" w:hAnsi="宋体" w:eastAsia="仿宋_GB2312"/>
          <w:color w:val="auto"/>
          <w:sz w:val="32"/>
          <w:szCs w:val="32"/>
        </w:rPr>
        <w:t>。</w:t>
      </w:r>
    </w:p>
    <w:tbl>
      <w:tblPr>
        <w:tblStyle w:val="14"/>
        <w:tblW w:w="9209" w:type="dxa"/>
        <w:jc w:val="center"/>
        <w:tblLayout w:type="autofit"/>
        <w:tblCellMar>
          <w:top w:w="0" w:type="dxa"/>
          <w:left w:w="108" w:type="dxa"/>
          <w:bottom w:w="0" w:type="dxa"/>
          <w:right w:w="108" w:type="dxa"/>
        </w:tblCellMar>
      </w:tblPr>
      <w:tblGrid>
        <w:gridCol w:w="562"/>
        <w:gridCol w:w="709"/>
        <w:gridCol w:w="1701"/>
        <w:gridCol w:w="5387"/>
        <w:gridCol w:w="850"/>
      </w:tblGrid>
      <w:tr>
        <w:tblPrEx>
          <w:tblCellMar>
            <w:top w:w="0" w:type="dxa"/>
            <w:left w:w="108" w:type="dxa"/>
            <w:bottom w:w="0" w:type="dxa"/>
            <w:right w:w="10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序号</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评分项</w:t>
            </w:r>
          </w:p>
        </w:tc>
        <w:tc>
          <w:tcPr>
            <w:tcW w:w="5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评审内容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分值</w:t>
            </w:r>
          </w:p>
        </w:tc>
      </w:tr>
      <w:tr>
        <w:tblPrEx>
          <w:tblCellMar>
            <w:top w:w="0" w:type="dxa"/>
            <w:left w:w="108" w:type="dxa"/>
            <w:bottom w:w="0" w:type="dxa"/>
            <w:right w:w="108" w:type="dxa"/>
          </w:tblCellMar>
        </w:tblPrEx>
        <w:trPr>
          <w:trHeight w:val="203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价格</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价格分统一采用低价优先法计算。即满足采购文件要求且投标价格最低的投标报价为评标基准价，其价格分为满分。其他投标人的价格分统一按照下列公式计算：投标报价得分=(评标基准价/投标报价)×分值。</w:t>
            </w:r>
          </w:p>
          <w:p>
            <w:pPr>
              <w:widowControl/>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注：投标基准价为投标报价中的最低价。</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auto"/>
                <w:kern w:val="0"/>
                <w:sz w:val="22"/>
                <w:lang w:val="en-US" w:eastAsia="zh-CN"/>
              </w:rPr>
            </w:pPr>
            <w:r>
              <w:rPr>
                <w:rFonts w:hint="eastAsia" w:ascii="仿宋" w:hAnsi="仿宋" w:eastAsia="仿宋" w:cs="宋体"/>
                <w:color w:val="auto"/>
                <w:kern w:val="0"/>
                <w:sz w:val="22"/>
              </w:rPr>
              <w:t>　</w:t>
            </w:r>
            <w:r>
              <w:rPr>
                <w:rFonts w:hint="eastAsia" w:ascii="仿宋" w:hAnsi="仿宋" w:eastAsia="仿宋" w:cs="宋体"/>
                <w:color w:val="auto"/>
                <w:kern w:val="0"/>
                <w:sz w:val="22"/>
                <w:lang w:val="en-US" w:eastAsia="zh-CN"/>
              </w:rPr>
              <w:t>20</w:t>
            </w:r>
          </w:p>
        </w:tc>
      </w:tr>
      <w:tr>
        <w:tblPrEx>
          <w:tblCellMar>
            <w:top w:w="0" w:type="dxa"/>
            <w:left w:w="108" w:type="dxa"/>
            <w:bottom w:w="0" w:type="dxa"/>
            <w:right w:w="108" w:type="dxa"/>
          </w:tblCellMar>
        </w:tblPrEx>
        <w:trPr>
          <w:trHeight w:val="344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技术部分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实施方案</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供应商结合本项目实际情况及项目特点，制定科学合理的服务方案。磋商小组根据方案的完善性、可操作性、响应性以及配备人员的技术、服务能力等进行综合评</w:t>
            </w:r>
          </w:p>
          <w:p>
            <w:pPr>
              <w:widowControl/>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方案内容全面详细、</w:t>
            </w:r>
            <w:r>
              <w:rPr>
                <w:rFonts w:hint="eastAsia" w:ascii="仿宋" w:hAnsi="仿宋" w:eastAsia="仿宋" w:cs="宋体"/>
                <w:color w:val="auto"/>
                <w:kern w:val="0"/>
                <w:sz w:val="24"/>
                <w:szCs w:val="24"/>
                <w:lang w:val="en-US" w:eastAsia="zh-CN"/>
              </w:rPr>
              <w:t>时间安排</w:t>
            </w:r>
            <w:r>
              <w:rPr>
                <w:rFonts w:hint="eastAsia" w:ascii="仿宋" w:hAnsi="仿宋" w:eastAsia="仿宋" w:cs="宋体"/>
                <w:color w:val="auto"/>
                <w:kern w:val="0"/>
                <w:sz w:val="24"/>
                <w:szCs w:val="24"/>
              </w:rPr>
              <w:t>科学合理、切实可行人员技术及服务能力优秀的，得10分</w:t>
            </w:r>
            <w:r>
              <w:rPr>
                <w:rFonts w:hint="eastAsia" w:ascii="仿宋" w:hAnsi="仿宋" w:eastAsia="仿宋" w:cs="宋体"/>
                <w:color w:val="auto"/>
                <w:kern w:val="0"/>
                <w:sz w:val="24"/>
                <w:szCs w:val="24"/>
                <w:lang w:eastAsia="zh-CN"/>
              </w:rPr>
              <w:t>；</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方案内容较完整，</w:t>
            </w:r>
            <w:r>
              <w:rPr>
                <w:rFonts w:hint="eastAsia" w:ascii="仿宋" w:hAnsi="仿宋" w:eastAsia="仿宋" w:cs="宋体"/>
                <w:color w:val="auto"/>
                <w:kern w:val="0"/>
                <w:sz w:val="24"/>
                <w:szCs w:val="24"/>
                <w:lang w:val="en-US" w:eastAsia="zh-CN"/>
              </w:rPr>
              <w:t>时间安排</w:t>
            </w:r>
            <w:r>
              <w:rPr>
                <w:rFonts w:hint="eastAsia" w:ascii="仿宋" w:hAnsi="仿宋" w:eastAsia="仿宋" w:cs="宋体"/>
                <w:color w:val="auto"/>
                <w:kern w:val="0"/>
                <w:sz w:val="24"/>
                <w:szCs w:val="24"/>
              </w:rPr>
              <w:t>具有一定的科学性和可行性，人员技术及服务能力良好的，得7;</w:t>
            </w:r>
          </w:p>
          <w:p>
            <w:pPr>
              <w:widowControl/>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方案内容欠缺，合理性和可行性均不强人员技术及服务能力良好的均一般的，得4分</w:t>
            </w:r>
            <w:r>
              <w:rPr>
                <w:rFonts w:hint="eastAsia" w:ascii="仿宋" w:hAnsi="仿宋" w:eastAsia="仿宋" w:cs="宋体"/>
                <w:color w:val="auto"/>
                <w:kern w:val="0"/>
                <w:sz w:val="24"/>
                <w:szCs w:val="24"/>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10</w:t>
            </w: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7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餐饮服务方案</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方案完整度高、餐饮种类丰富、菜品质量优越、食材更换及时、就餐环境优越、干净卫生、受众适用性强，完全满足采购需求:10分;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方案完整度较高、餐饮种类多样、菜品质量要求较高、食材更换时效性强就餐环境优雅、较为干净卫生、受众适用性较强，可以满足采购需求:8分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方案基本完整、餐饮种类较多、菜品质量一般、就餐环境及卫生状况一般基本满足采购需求:6分;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方案完整度较差、餐饮种类较少、菜品质量较差、食材更换时效性滞后、就餐环境及卫生状况较差、勉强满足采购需求:4分;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方案完整度差、餐饮种类稀缺、菜品质量极差，无法完全满足采购需求:2分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未提供任何方案:0分</w:t>
            </w:r>
          </w:p>
          <w:p>
            <w:pPr>
              <w:widowControl/>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该部分需提供所包含餐饮的餐厅图片、餐单、菜品图片等。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10</w:t>
            </w: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28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住宿服务方案</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综合考虑投标人提供的住宿服务方案，对采购需求的响应程度方案完整度高、住宿位置环境优越、房间储备充足、房间软硬件设施完备、干净卫生、受众适用性强，完全满足采购需求:10分</w:t>
            </w:r>
            <w:r>
              <w:rPr>
                <w:rFonts w:hint="eastAsia" w:ascii="仿宋" w:hAnsi="仿宋" w:eastAsia="仿宋" w:cs="宋体"/>
                <w:color w:val="auto"/>
                <w:kern w:val="0"/>
                <w:sz w:val="24"/>
                <w:szCs w:val="24"/>
                <w:lang w:eastAsia="zh-CN"/>
              </w:rPr>
              <w:t>；</w:t>
            </w:r>
          </w:p>
          <w:p>
            <w:pPr>
              <w:widowControl/>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方案完整度较高、住宿位置环境优雅、房间储备较多、个性化需求强、房间软硬件设施齐全、干净卫生、受众适用性较强，可以满足采购需求:8分</w:t>
            </w:r>
            <w:r>
              <w:rPr>
                <w:rFonts w:hint="eastAsia" w:ascii="仿宋" w:hAnsi="仿宋" w:eastAsia="仿宋" w:cs="宋体"/>
                <w:color w:val="auto"/>
                <w:kern w:val="0"/>
                <w:sz w:val="24"/>
                <w:szCs w:val="24"/>
                <w:lang w:eastAsia="zh-CN"/>
              </w:rPr>
              <w:t>；</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方案基本完整、住宿位置环境一般、具有一定的房间储备、卫生情况一般基本满足采购需求:6分;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方案完整度较差、住宿位置环境较差、房间储备较少、卫生较差，勉强满足采购需求:4分;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方案完整度差、住宿位置环境简陋、房间储备稀缺，无法完全满足采购需求2分;</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未提供任何方案:0分。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10</w:t>
            </w: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49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5</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时间进度</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综合考虑投标人提供的本项目时间进度安排对采购需求的响应程度。</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时间安排科学合理、充分利用、街接顺畅，完全满足采购需求的服务及质量要求:5分;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时间安排较合理、利用率高、街接迅速，可以满足采购需求的服务及质量要求:4分</w:t>
            </w:r>
          </w:p>
          <w:p>
            <w:pPr>
              <w:widowControl/>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时间安排合理性较差、利用率较低、街接效率较低，勉强满足采购需求的服务及质量要求:3分</w:t>
            </w:r>
            <w:r>
              <w:rPr>
                <w:rFonts w:hint="eastAsia" w:ascii="仿宋" w:hAnsi="仿宋" w:eastAsia="仿宋" w:cs="宋体"/>
                <w:color w:val="auto"/>
                <w:kern w:val="0"/>
                <w:sz w:val="24"/>
                <w:szCs w:val="24"/>
                <w:lang w:eastAsia="zh-CN"/>
              </w:rPr>
              <w:t>；</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疗养各批次时间安排混乱无序、未充分利用、街接滞后，无法完全满足采购需求的服务及质量要求:2分;</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未提供任何材料:0分。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5</w:t>
            </w: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103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6</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商务部分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实施团队</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综合考虑投标人针对本项目组建的服务团队情况</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包括团队负责人、导游、司机、工作人员等。</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服务团队专业性</w:t>
            </w:r>
            <w:r>
              <w:rPr>
                <w:rFonts w:hint="eastAsia" w:ascii="仿宋" w:hAnsi="仿宋" w:eastAsia="仿宋" w:cs="宋体"/>
                <w:color w:val="auto"/>
                <w:kern w:val="0"/>
                <w:sz w:val="24"/>
                <w:szCs w:val="24"/>
                <w:lang w:val="en-US" w:eastAsia="zh-CN"/>
              </w:rPr>
              <w:t>强</w:t>
            </w:r>
            <w:r>
              <w:rPr>
                <w:rFonts w:hint="eastAsia" w:ascii="仿宋" w:hAnsi="仿宋" w:eastAsia="仿宋" w:cs="宋体"/>
                <w:color w:val="auto"/>
                <w:kern w:val="0"/>
                <w:sz w:val="24"/>
                <w:szCs w:val="24"/>
              </w:rPr>
              <w:t>、数量充裕、人员结构稳定、经验丰富</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7分;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服务团队专业性</w:t>
            </w:r>
            <w:r>
              <w:rPr>
                <w:rFonts w:hint="eastAsia" w:ascii="仿宋" w:hAnsi="仿宋" w:eastAsia="仿宋" w:cs="宋体"/>
                <w:color w:val="auto"/>
                <w:kern w:val="0"/>
                <w:sz w:val="24"/>
                <w:szCs w:val="24"/>
                <w:lang w:val="en-US" w:eastAsia="zh-CN"/>
              </w:rPr>
              <w:t>较强</w:t>
            </w:r>
            <w:r>
              <w:rPr>
                <w:rFonts w:hint="eastAsia" w:ascii="仿宋" w:hAnsi="仿宋" w:eastAsia="仿宋" w:cs="宋体"/>
                <w:color w:val="auto"/>
                <w:kern w:val="0"/>
                <w:sz w:val="24"/>
                <w:szCs w:val="24"/>
              </w:rPr>
              <w:t>、数量</w:t>
            </w:r>
            <w:r>
              <w:rPr>
                <w:rFonts w:hint="eastAsia" w:ascii="仿宋" w:hAnsi="仿宋" w:eastAsia="仿宋" w:cs="宋体"/>
                <w:color w:val="auto"/>
                <w:kern w:val="0"/>
                <w:sz w:val="24"/>
                <w:szCs w:val="24"/>
                <w:lang w:val="en-US" w:eastAsia="zh-CN"/>
              </w:rPr>
              <w:t>较</w:t>
            </w:r>
            <w:r>
              <w:rPr>
                <w:rFonts w:hint="eastAsia" w:ascii="仿宋" w:hAnsi="仿宋" w:eastAsia="仿宋" w:cs="宋体"/>
                <w:color w:val="auto"/>
                <w:kern w:val="0"/>
                <w:sz w:val="24"/>
                <w:szCs w:val="24"/>
              </w:rPr>
              <w:t>充裕、人员结构</w:t>
            </w:r>
            <w:r>
              <w:rPr>
                <w:rFonts w:hint="eastAsia" w:ascii="仿宋" w:hAnsi="仿宋" w:eastAsia="仿宋" w:cs="宋体"/>
                <w:color w:val="auto"/>
                <w:kern w:val="0"/>
                <w:sz w:val="24"/>
                <w:szCs w:val="24"/>
                <w:lang w:val="en-US" w:eastAsia="zh-CN"/>
              </w:rPr>
              <w:t>较</w:t>
            </w:r>
            <w:r>
              <w:rPr>
                <w:rFonts w:hint="eastAsia" w:ascii="仿宋" w:hAnsi="仿宋" w:eastAsia="仿宋" w:cs="宋体"/>
                <w:color w:val="auto"/>
                <w:kern w:val="0"/>
                <w:sz w:val="24"/>
                <w:szCs w:val="24"/>
              </w:rPr>
              <w:t>稳定、经验</w:t>
            </w:r>
            <w:r>
              <w:rPr>
                <w:rFonts w:hint="eastAsia" w:ascii="仿宋" w:hAnsi="仿宋" w:eastAsia="仿宋" w:cs="宋体"/>
                <w:color w:val="auto"/>
                <w:kern w:val="0"/>
                <w:sz w:val="24"/>
                <w:szCs w:val="24"/>
                <w:lang w:val="en-US" w:eastAsia="zh-CN"/>
              </w:rPr>
              <w:t>较</w:t>
            </w:r>
            <w:r>
              <w:rPr>
                <w:rFonts w:hint="eastAsia" w:ascii="仿宋" w:hAnsi="仿宋" w:eastAsia="仿宋" w:cs="宋体"/>
                <w:color w:val="auto"/>
                <w:kern w:val="0"/>
                <w:sz w:val="24"/>
                <w:szCs w:val="24"/>
              </w:rPr>
              <w:t>丰富</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分;</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服务团队合理性较差、专业性较差、数量较少、人员结构稳定性较差、相关项目经验较少:3分</w:t>
            </w:r>
          </w:p>
          <w:p>
            <w:pPr>
              <w:widowControl/>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其他情况不得分。</w:t>
            </w:r>
          </w:p>
          <w:p>
            <w:pPr>
              <w:widowControl/>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评分依据：</w:t>
            </w:r>
          </w:p>
          <w:p>
            <w:pPr>
              <w:widowControl/>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本项满分10分，需提供人员配备表（含姓名、岗位、身份证号、联系方式等），如为导游h</w:t>
            </w:r>
          </w:p>
          <w:p>
            <w:pPr>
              <w:widowControl/>
              <w:jc w:val="left"/>
              <w:rPr>
                <w:rFonts w:hint="default" w:ascii="仿宋" w:hAnsi="仿宋" w:eastAsia="仿宋" w:cs="宋体"/>
                <w:color w:val="auto"/>
                <w:kern w:val="0"/>
                <w:sz w:val="24"/>
                <w:szCs w:val="24"/>
                <w:lang w:val="en-US"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auto"/>
                <w:kern w:val="0"/>
                <w:sz w:val="22"/>
                <w:lang w:val="en-US" w:eastAsia="zh-CN"/>
              </w:rPr>
            </w:pPr>
            <w:r>
              <w:rPr>
                <w:rFonts w:hint="eastAsia" w:ascii="仿宋" w:hAnsi="仿宋" w:eastAsia="仿宋" w:cs="宋体"/>
                <w:color w:val="auto"/>
                <w:kern w:val="0"/>
                <w:sz w:val="22"/>
              </w:rPr>
              <w:t>　</w:t>
            </w:r>
            <w:r>
              <w:rPr>
                <w:rFonts w:hint="eastAsia" w:ascii="仿宋" w:hAnsi="仿宋" w:eastAsia="仿宋" w:cs="宋体"/>
                <w:color w:val="auto"/>
                <w:kern w:val="0"/>
                <w:sz w:val="22"/>
                <w:lang w:val="en-US" w:eastAsia="zh-CN"/>
              </w:rPr>
              <w:t>10</w:t>
            </w:r>
          </w:p>
        </w:tc>
      </w:tr>
      <w:tr>
        <w:tblPrEx>
          <w:tblCellMar>
            <w:top w:w="0" w:type="dxa"/>
            <w:left w:w="108" w:type="dxa"/>
            <w:bottom w:w="0" w:type="dxa"/>
            <w:right w:w="108" w:type="dxa"/>
          </w:tblCellMar>
        </w:tblPrEx>
        <w:trPr>
          <w:trHeight w:val="142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7</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同类业绩</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投标人自</w:t>
            </w:r>
            <w:r>
              <w:rPr>
                <w:rFonts w:hint="eastAsia" w:ascii="仿宋" w:hAnsi="仿宋" w:eastAsia="仿宋" w:cs="宋体"/>
                <w:color w:val="auto"/>
                <w:kern w:val="0"/>
                <w:sz w:val="24"/>
                <w:szCs w:val="24"/>
                <w:lang w:val="en-US" w:eastAsia="zh-CN"/>
              </w:rPr>
              <w:t>2020</w:t>
            </w:r>
            <w:r>
              <w:rPr>
                <w:rFonts w:hint="eastAsia" w:ascii="仿宋" w:hAnsi="仿宋" w:eastAsia="仿宋" w:cs="宋体"/>
                <w:color w:val="auto"/>
                <w:kern w:val="0"/>
                <w:sz w:val="24"/>
                <w:szCs w:val="24"/>
              </w:rPr>
              <w:t>年</w:t>
            </w:r>
            <w:r>
              <w:rPr>
                <w:rFonts w:hint="eastAsia" w:ascii="仿宋" w:hAnsi="仿宋" w:eastAsia="仿宋" w:cs="宋体"/>
                <w:color w:val="auto"/>
                <w:kern w:val="0"/>
                <w:sz w:val="24"/>
                <w:szCs w:val="24"/>
                <w:lang w:val="en-US" w:eastAsia="zh-CN"/>
              </w:rPr>
              <w:t>11</w:t>
            </w:r>
            <w:r>
              <w:rPr>
                <w:rFonts w:hint="eastAsia" w:ascii="仿宋" w:hAnsi="仿宋" w:eastAsia="仿宋" w:cs="宋体"/>
                <w:color w:val="auto"/>
                <w:kern w:val="0"/>
                <w:sz w:val="24"/>
                <w:szCs w:val="24"/>
              </w:rPr>
              <w:t>月</w:t>
            </w: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日至本项目投标截止时间，以合同签订日期为准：与服务项目相关的业绩。</w:t>
            </w:r>
          </w:p>
          <w:p>
            <w:pPr>
              <w:widowControl/>
              <w:jc w:val="left"/>
              <w:rPr>
                <w:rFonts w:hint="eastAsia" w:ascii="仿宋" w:hAnsi="仿宋" w:eastAsia="仿宋" w:cs="宋体"/>
                <w:color w:val="auto"/>
                <w:kern w:val="0"/>
                <w:sz w:val="24"/>
                <w:szCs w:val="24"/>
              </w:rPr>
            </w:pP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注：投标文件中须提供合同关键页（含签订合同双方的单位名称、合同项目名称、项目金额与含签订合同双方的落款盖章、签订日期的关键页）复印件加盖投标人公章，原件备查。</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auto"/>
                <w:kern w:val="0"/>
                <w:sz w:val="22"/>
                <w:lang w:val="en-US" w:eastAsia="zh-CN"/>
              </w:rPr>
            </w:pPr>
            <w:r>
              <w:rPr>
                <w:rFonts w:hint="eastAsia" w:ascii="仿宋" w:hAnsi="仿宋" w:eastAsia="仿宋" w:cs="宋体"/>
                <w:color w:val="auto"/>
                <w:kern w:val="0"/>
                <w:sz w:val="22"/>
              </w:rPr>
              <w:t>　</w:t>
            </w:r>
            <w:r>
              <w:rPr>
                <w:rFonts w:hint="eastAsia" w:ascii="仿宋" w:hAnsi="仿宋" w:eastAsia="仿宋" w:cs="宋体"/>
                <w:color w:val="auto"/>
                <w:kern w:val="0"/>
                <w:sz w:val="22"/>
                <w:lang w:val="en-US" w:eastAsia="zh-CN"/>
              </w:rPr>
              <w:t>10</w:t>
            </w:r>
          </w:p>
        </w:tc>
      </w:tr>
      <w:tr>
        <w:tblPrEx>
          <w:tblCellMar>
            <w:top w:w="0" w:type="dxa"/>
            <w:left w:w="108" w:type="dxa"/>
            <w:bottom w:w="0" w:type="dxa"/>
            <w:right w:w="108" w:type="dxa"/>
          </w:tblCellMar>
        </w:tblPrEx>
        <w:trPr>
          <w:trHeight w:val="391"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8</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商务相应情况</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符合“采购内容具体要求”及“实施人员及管理要求”中商务条件。全部满足20分，负偏离一项扣2分，直至扣完。</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20</w:t>
            </w: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1425"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9</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诚信</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投标人在参与政府采购活动中存在诚信相关问题且在主管部门相关处理措施实施期限内的，本项不得分，否则得满分。</w:t>
            </w:r>
          </w:p>
          <w:p>
            <w:pPr>
              <w:widowControl/>
              <w:jc w:val="left"/>
              <w:rPr>
                <w:rFonts w:ascii="仿宋" w:hAnsi="仿宋" w:eastAsia="仿宋" w:cs="宋体"/>
                <w:color w:val="auto"/>
                <w:kern w:val="0"/>
                <w:sz w:val="24"/>
                <w:szCs w:val="24"/>
              </w:rPr>
            </w:pP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投标人必须提供《诚信承诺函》，未按要求提供不得分。如若投标人承诺与实际情况不相符，将按照虚假投标的情况报相关主管部门处理。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5</w:t>
            </w:r>
            <w:r>
              <w:rPr>
                <w:rFonts w:hint="eastAsia" w:ascii="仿宋" w:hAnsi="仿宋" w:eastAsia="仿宋" w:cs="宋体"/>
                <w:color w:val="auto"/>
                <w:kern w:val="0"/>
                <w:sz w:val="22"/>
              </w:rPr>
              <w:t>　</w:t>
            </w:r>
          </w:p>
        </w:tc>
      </w:tr>
    </w:tbl>
    <w:p>
      <w:pPr>
        <w:pStyle w:val="26"/>
        <w:ind w:firstLine="0" w:firstLineChars="0"/>
        <w:jc w:val="left"/>
        <w:rPr>
          <w:rFonts w:eastAsiaTheme="minorEastAsia"/>
          <w:bCs/>
        </w:rPr>
      </w:pPr>
    </w:p>
    <w:p>
      <w:pPr>
        <w:pStyle w:val="26"/>
        <w:ind w:firstLine="0" w:firstLineChars="0"/>
        <w:jc w:val="left"/>
        <w:rPr>
          <w:rFonts w:eastAsiaTheme="minorEastAsia"/>
          <w:bCs/>
        </w:rPr>
      </w:pPr>
    </w:p>
    <w:p>
      <w:pPr>
        <w:pStyle w:val="25"/>
        <w:ind w:firstLine="640" w:firstLineChars="200"/>
        <w:rPr>
          <w:rFonts w:hAnsi="宋体"/>
          <w:b w:val="0"/>
          <w:bCs w:val="0"/>
          <w:i/>
          <w:color w:val="FF0000"/>
          <w:sz w:val="32"/>
        </w:rPr>
      </w:pPr>
      <w:r>
        <w:rPr>
          <w:rFonts w:hint="eastAsia" w:hAnsi="宋体"/>
          <w:b w:val="0"/>
          <w:bCs w:val="0"/>
          <w:sz w:val="32"/>
        </w:rPr>
        <w:t>六、推荐成交供应商</w:t>
      </w:r>
    </w:p>
    <w:p>
      <w:pPr>
        <w:pStyle w:val="7"/>
        <w:spacing w:line="520" w:lineRule="exact"/>
        <w:ind w:firstLine="630"/>
        <w:rPr>
          <w:rFonts w:hint="default" w:ascii="仿宋_GB2312" w:eastAsia="仿宋_GB2312"/>
          <w:color w:val="FF0000"/>
          <w:sz w:val="32"/>
          <w:szCs w:val="32"/>
        </w:rPr>
      </w:pPr>
      <w:r>
        <w:rPr>
          <w:rFonts w:hint="default" w:ascii="仿宋_GB2312" w:eastAsia="仿宋_GB2312"/>
          <w:color w:val="000000" w:themeColor="text1"/>
          <w:sz w:val="32"/>
          <w:szCs w:val="32"/>
          <w14:textFill>
            <w14:solidFill>
              <w14:schemeClr w14:val="tx1"/>
            </w14:solidFill>
          </w14:textFill>
        </w:rPr>
        <w:t>本次竞争性磋商采用的评审方法为</w:t>
      </w:r>
      <w:r>
        <w:rPr>
          <w:rFonts w:hint="default" w:ascii="仿宋_GB2312" w:eastAsia="仿宋_GB2312"/>
          <w:b/>
          <w:bCs/>
          <w:color w:val="2E75B6" w:themeColor="accent1" w:themeShade="BF"/>
          <w:sz w:val="32"/>
          <w:szCs w:val="32"/>
        </w:rPr>
        <w:t>综合评分法</w:t>
      </w:r>
      <w:r>
        <w:rPr>
          <w:rFonts w:hint="default" w:ascii="仿宋_GB2312" w:eastAsia="仿宋_GB2312"/>
          <w:color w:val="FF0000"/>
          <w:sz w:val="32"/>
          <w:szCs w:val="32"/>
        </w:rPr>
        <w:t>。</w:t>
      </w:r>
    </w:p>
    <w:p>
      <w:pPr>
        <w:pStyle w:val="26"/>
        <w:ind w:firstLine="640"/>
        <w:jc w:val="left"/>
        <w:rPr>
          <w:rFonts w:ascii="仿宋_GB2312" w:eastAsia="仿宋_GB2312"/>
          <w:kern w:val="2"/>
          <w:sz w:val="32"/>
          <w:szCs w:val="32"/>
        </w:rPr>
      </w:pPr>
      <w:r>
        <w:rPr>
          <w:rFonts w:hint="eastAsia" w:ascii="仿宋_GB2312" w:eastAsia="仿宋_GB2312"/>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pPr>
        <w:pStyle w:val="26"/>
        <w:ind w:firstLine="640"/>
        <w:jc w:val="left"/>
        <w:rPr>
          <w:rFonts w:ascii="仿宋_GB2312" w:eastAsia="仿宋_GB2312"/>
          <w:kern w:val="2"/>
          <w:sz w:val="32"/>
          <w:szCs w:val="32"/>
        </w:rPr>
      </w:pPr>
      <w:r>
        <w:rPr>
          <w:rFonts w:hint="eastAsia" w:ascii="仿宋_GB2312" w:eastAsia="仿宋_GB2312"/>
          <w:kern w:val="2"/>
          <w:sz w:val="32"/>
          <w:szCs w:val="32"/>
        </w:rPr>
        <w:t>（1）响应文件中提供虚假材料或虚假承诺的；</w:t>
      </w:r>
    </w:p>
    <w:p>
      <w:pPr>
        <w:pStyle w:val="26"/>
        <w:ind w:firstLine="640"/>
        <w:rPr>
          <w:rFonts w:ascii="仿宋_GB2312" w:eastAsia="仿宋_GB2312"/>
          <w:kern w:val="2"/>
          <w:sz w:val="32"/>
          <w:szCs w:val="32"/>
        </w:rPr>
      </w:pPr>
      <w:r>
        <w:rPr>
          <w:rFonts w:hint="eastAsia" w:ascii="仿宋_GB2312" w:eastAsia="仿宋_GB2312"/>
          <w:kern w:val="2"/>
          <w:sz w:val="32"/>
          <w:szCs w:val="32"/>
        </w:rPr>
        <w:t>（2）法律、法规和磋商文件规定的其他情形。</w:t>
      </w:r>
    </w:p>
    <w:p>
      <w:pPr>
        <w:pStyle w:val="25"/>
        <w:ind w:firstLine="640" w:firstLineChars="200"/>
        <w:rPr>
          <w:rFonts w:hAnsi="宋体"/>
          <w:b w:val="0"/>
          <w:bCs w:val="0"/>
          <w:sz w:val="32"/>
        </w:rPr>
      </w:pPr>
      <w:r>
        <w:rPr>
          <w:rFonts w:hint="eastAsia" w:hAnsi="宋体"/>
          <w:b w:val="0"/>
          <w:bCs w:val="0"/>
          <w:sz w:val="32"/>
        </w:rPr>
        <w:t>七、磋商等特殊情形</w:t>
      </w:r>
    </w:p>
    <w:p>
      <w:pPr>
        <w:pStyle w:val="26"/>
        <w:ind w:firstLine="640"/>
        <w:rPr>
          <w:rFonts w:ascii="仿宋_GB2312" w:eastAsia="仿宋_GB2312"/>
          <w:kern w:val="2"/>
          <w:sz w:val="32"/>
          <w:szCs w:val="32"/>
        </w:rPr>
      </w:pPr>
      <w:r>
        <w:rPr>
          <w:rFonts w:hint="eastAsia" w:ascii="仿宋_GB2312" w:eastAsia="仿宋_GB2312"/>
          <w:kern w:val="2"/>
          <w:sz w:val="32"/>
          <w:szCs w:val="32"/>
        </w:rPr>
        <w:t>报价供应商只有2家的，或经评审满足采购文件要求的报价供应商只有2家的，经采购</w:t>
      </w:r>
      <w:r>
        <w:rPr>
          <w:rFonts w:ascii="仿宋_GB2312" w:eastAsia="仿宋_GB2312"/>
          <w:kern w:val="2"/>
          <w:sz w:val="32"/>
          <w:szCs w:val="32"/>
        </w:rPr>
        <w:t>方</w:t>
      </w:r>
      <w:r>
        <w:rPr>
          <w:rFonts w:hint="eastAsia" w:ascii="仿宋_GB2312" w:eastAsia="仿宋_GB2312"/>
          <w:kern w:val="2"/>
          <w:sz w:val="32"/>
          <w:szCs w:val="32"/>
        </w:rPr>
        <w:t>式审批部门和2/3磋商小组专家同意后直接比照竞争性磋商方式，按照至少2轮磋商、供应商3次报价程序组织评审。</w:t>
      </w:r>
    </w:p>
    <w:p>
      <w:pPr>
        <w:pStyle w:val="26"/>
        <w:ind w:firstLine="640"/>
        <w:rPr>
          <w:rFonts w:ascii="仿宋_GB2312" w:eastAsia="仿宋_GB2312"/>
          <w:kern w:val="2"/>
          <w:sz w:val="32"/>
          <w:szCs w:val="32"/>
        </w:rPr>
      </w:pPr>
      <w:r>
        <w:rPr>
          <w:rFonts w:hint="eastAsia" w:ascii="仿宋_GB2312" w:eastAsia="仿宋_GB2312"/>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hint="eastAsia" w:ascii="仿宋_GB2312" w:eastAsia="仿宋_GB2312"/>
          <w:kern w:val="2"/>
          <w:sz w:val="32"/>
          <w:szCs w:val="32"/>
        </w:rPr>
        <w:t>。</w:t>
      </w:r>
    </w:p>
    <w:p>
      <w:pPr>
        <w:pStyle w:val="26"/>
        <w:ind w:firstLine="640"/>
        <w:rPr>
          <w:rFonts w:ascii="仿宋_GB2312" w:eastAsia="仿宋_GB2312"/>
          <w:kern w:val="2"/>
          <w:sz w:val="32"/>
          <w:szCs w:val="32"/>
        </w:rPr>
      </w:pPr>
      <w:r>
        <w:rPr>
          <w:rFonts w:ascii="仿宋_GB2312" w:eastAsia="仿宋_GB2312"/>
          <w:kern w:val="2"/>
          <w:sz w:val="32"/>
          <w:szCs w:val="32"/>
        </w:rPr>
        <w:br w:type="page"/>
      </w:r>
    </w:p>
    <w:p>
      <w:pPr>
        <w:pStyle w:val="26"/>
        <w:ind w:firstLine="640"/>
        <w:rPr>
          <w:rFonts w:ascii="仿宋_GB2312" w:eastAsia="仿宋_GB2312"/>
          <w:kern w:val="2"/>
          <w:sz w:val="32"/>
          <w:szCs w:val="32"/>
        </w:rPr>
      </w:pPr>
    </w:p>
    <w:p>
      <w:pPr>
        <w:pStyle w:val="26"/>
        <w:ind w:firstLine="1040"/>
        <w:jc w:val="center"/>
        <w:rPr>
          <w:rFonts w:eastAsia="宋体"/>
          <w:kern w:val="2"/>
          <w:sz w:val="52"/>
          <w:szCs w:val="32"/>
        </w:rPr>
      </w:pPr>
    </w:p>
    <w:p>
      <w:pPr>
        <w:pStyle w:val="26"/>
        <w:ind w:firstLine="1040"/>
        <w:jc w:val="center"/>
        <w:rPr>
          <w:rFonts w:eastAsia="宋体"/>
          <w:kern w:val="2"/>
          <w:sz w:val="52"/>
          <w:szCs w:val="32"/>
        </w:rPr>
      </w:pPr>
    </w:p>
    <w:p>
      <w:pPr>
        <w:pStyle w:val="26"/>
        <w:ind w:firstLine="1040"/>
        <w:jc w:val="center"/>
        <w:rPr>
          <w:rFonts w:eastAsia="宋体"/>
          <w:kern w:val="2"/>
          <w:sz w:val="52"/>
          <w:szCs w:val="32"/>
        </w:rPr>
      </w:pPr>
    </w:p>
    <w:p>
      <w:pPr>
        <w:pStyle w:val="26"/>
        <w:ind w:firstLine="1040"/>
        <w:jc w:val="center"/>
        <w:rPr>
          <w:rFonts w:eastAsia="宋体"/>
          <w:kern w:val="2"/>
          <w:sz w:val="52"/>
          <w:szCs w:val="32"/>
        </w:rPr>
      </w:pPr>
    </w:p>
    <w:p>
      <w:pPr>
        <w:pStyle w:val="26"/>
        <w:ind w:firstLine="1040"/>
        <w:jc w:val="center"/>
        <w:rPr>
          <w:rFonts w:eastAsia="宋体"/>
          <w:kern w:val="2"/>
          <w:sz w:val="52"/>
          <w:szCs w:val="32"/>
        </w:rPr>
      </w:pPr>
    </w:p>
    <w:p>
      <w:pPr>
        <w:pStyle w:val="26"/>
        <w:ind w:firstLine="0" w:firstLineChars="0"/>
        <w:jc w:val="center"/>
        <w:rPr>
          <w:rFonts w:eastAsia="宋体"/>
          <w:kern w:val="2"/>
          <w:sz w:val="52"/>
          <w:szCs w:val="32"/>
        </w:rPr>
      </w:pPr>
      <w:r>
        <w:rPr>
          <w:rFonts w:eastAsia="宋体"/>
          <w:kern w:val="2"/>
          <w:sz w:val="52"/>
          <w:szCs w:val="32"/>
        </w:rPr>
        <w:t>响应文件格式</w:t>
      </w:r>
      <w:r>
        <w:rPr>
          <w:rFonts w:hint="eastAsia" w:eastAsia="宋体"/>
          <w:kern w:val="2"/>
          <w:sz w:val="52"/>
          <w:szCs w:val="32"/>
        </w:rPr>
        <w:t>、相关附件</w:t>
      </w:r>
    </w:p>
    <w:p>
      <w:pPr>
        <w:pStyle w:val="26"/>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hint="eastAsia" w:ascii="仿宋_GB2312" w:eastAsia="仿宋_GB2312"/>
          <w:b/>
          <w:kern w:val="2"/>
          <w:sz w:val="32"/>
          <w:szCs w:val="32"/>
        </w:rPr>
        <w:t>：</w:t>
      </w:r>
    </w:p>
    <w:p/>
    <w:p>
      <w:pPr>
        <w:pStyle w:val="3"/>
        <w:keepNext w:val="0"/>
        <w:keepLines w:val="0"/>
        <w:adjustRightInd w:val="0"/>
        <w:snapToGrid w:val="0"/>
        <w:spacing w:before="0" w:after="0" w:line="360" w:lineRule="auto"/>
        <w:jc w:val="center"/>
        <w:textAlignment w:val="baseline"/>
        <w:rPr>
          <w:rFonts w:ascii="宋体" w:hAnsi="宋体" w:cs="宋体"/>
        </w:rPr>
      </w:pPr>
      <w:r>
        <w:rPr>
          <w:rFonts w:hint="eastAsia" w:ascii="宋体" w:hAnsi="宋体" w:cs="宋体"/>
        </w:rPr>
        <w:t>报价清单表</w:t>
      </w:r>
    </w:p>
    <w:p>
      <w:pPr>
        <w:jc w:val="center"/>
        <w:rPr>
          <w:rFonts w:ascii="宋体" w:hAnsi="宋体" w:eastAsia="宋体"/>
          <w:b/>
          <w:sz w:val="28"/>
        </w:rPr>
      </w:pPr>
      <w:r>
        <w:rPr>
          <w:rFonts w:hint="eastAsia" w:ascii="宋体" w:hAnsi="宋体" w:eastAsia="宋体"/>
          <w:b/>
          <w:sz w:val="28"/>
        </w:rPr>
        <w:t>（一）开标一览表</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2153"/>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8" w:type="pct"/>
            <w:vAlign w:val="center"/>
          </w:tcPr>
          <w:p>
            <w:pPr>
              <w:spacing w:line="360" w:lineRule="exact"/>
              <w:jc w:val="center"/>
              <w:rPr>
                <w:rFonts w:ascii="宋体" w:hAnsi="宋体" w:eastAsia="宋体"/>
                <w:snapToGrid w:val="0"/>
                <w:kern w:val="0"/>
                <w:sz w:val="22"/>
              </w:rPr>
            </w:pPr>
            <w:r>
              <w:rPr>
                <w:rFonts w:ascii="宋体" w:hAnsi="宋体" w:eastAsia="宋体"/>
                <w:bCs/>
                <w:snapToGrid w:val="0"/>
                <w:kern w:val="0"/>
                <w:sz w:val="22"/>
              </w:rPr>
              <w:t>项目编号</w:t>
            </w:r>
          </w:p>
        </w:tc>
        <w:tc>
          <w:tcPr>
            <w:tcW w:w="1263" w:type="pct"/>
            <w:vAlign w:val="center"/>
          </w:tcPr>
          <w:p>
            <w:pPr>
              <w:spacing w:line="360" w:lineRule="exact"/>
              <w:jc w:val="center"/>
              <w:rPr>
                <w:rFonts w:ascii="宋体" w:hAnsi="宋体" w:eastAsia="宋体"/>
                <w:snapToGrid w:val="0"/>
                <w:kern w:val="0"/>
                <w:sz w:val="22"/>
              </w:rPr>
            </w:pPr>
            <w:r>
              <w:rPr>
                <w:rFonts w:ascii="宋体" w:hAnsi="宋体" w:eastAsia="宋体"/>
                <w:snapToGrid w:val="0"/>
                <w:kern w:val="0"/>
                <w:sz w:val="22"/>
              </w:rPr>
              <w:t>项目名称</w:t>
            </w:r>
          </w:p>
        </w:tc>
        <w:tc>
          <w:tcPr>
            <w:tcW w:w="1509" w:type="pct"/>
            <w:vAlign w:val="center"/>
          </w:tcPr>
          <w:p>
            <w:pPr>
              <w:spacing w:line="360" w:lineRule="exact"/>
              <w:jc w:val="center"/>
              <w:rPr>
                <w:rFonts w:ascii="宋体" w:hAnsi="宋体" w:eastAsia="宋体"/>
                <w:snapToGrid w:val="0"/>
                <w:kern w:val="0"/>
                <w:sz w:val="22"/>
              </w:rPr>
            </w:pPr>
            <w:r>
              <w:rPr>
                <w:rFonts w:hint="eastAsia" w:ascii="宋体" w:hAnsi="宋体" w:eastAsia="宋体" w:cs="宋体"/>
                <w:snapToGrid w:val="0"/>
                <w:kern w:val="0"/>
                <w:sz w:val="22"/>
              </w:rPr>
              <w:t>投标</w:t>
            </w:r>
            <w:r>
              <w:rPr>
                <w:rFonts w:hint="eastAsia" w:ascii="宋体" w:hAnsi="宋体" w:eastAsia="宋体" w:cs="宋体"/>
                <w:snapToGrid w:val="0"/>
                <w:kern w:val="0"/>
                <w:sz w:val="22"/>
                <w:lang w:val="en-US" w:eastAsia="zh-CN"/>
              </w:rPr>
              <w:t>报价</w:t>
            </w:r>
            <w:r>
              <w:rPr>
                <w:rFonts w:hint="eastAsia" w:ascii="宋体" w:hAnsi="宋体" w:eastAsia="宋体" w:cs="宋体"/>
                <w:snapToGrid w:val="0"/>
                <w:kern w:val="0"/>
                <w:sz w:val="22"/>
              </w:rPr>
              <w:t>（</w:t>
            </w:r>
            <w:r>
              <w:rPr>
                <w:rFonts w:hint="eastAsia" w:ascii="宋体" w:hAnsi="宋体" w:eastAsia="宋体" w:cs="宋体"/>
                <w:snapToGrid w:val="0"/>
                <w:kern w:val="0"/>
                <w:sz w:val="22"/>
                <w:lang w:val="en-US" w:eastAsia="zh-CN"/>
              </w:rPr>
              <w:t>元/人</w:t>
            </w:r>
            <w:r>
              <w:rPr>
                <w:rFonts w:hint="eastAsia" w:ascii="宋体" w:hAnsi="宋体" w:eastAsia="宋体" w:cs="宋体"/>
                <w:snapToGrid w:val="0"/>
                <w:kern w:val="0"/>
                <w:sz w:val="22"/>
              </w:rPr>
              <w:t>）</w:t>
            </w:r>
          </w:p>
        </w:tc>
        <w:tc>
          <w:tcPr>
            <w:tcW w:w="1509" w:type="pct"/>
            <w:vAlign w:val="center"/>
          </w:tcPr>
          <w:p>
            <w:pPr>
              <w:spacing w:line="360" w:lineRule="exact"/>
              <w:jc w:val="center"/>
              <w:rPr>
                <w:rFonts w:hint="default" w:ascii="宋体" w:hAnsi="宋体" w:eastAsia="宋体" w:cs="宋体"/>
                <w:snapToGrid w:val="0"/>
                <w:kern w:val="0"/>
                <w:sz w:val="22"/>
                <w:lang w:val="en-US" w:eastAsia="zh-CN"/>
              </w:rPr>
            </w:pPr>
            <w:r>
              <w:rPr>
                <w:rFonts w:hint="eastAsia" w:ascii="宋体" w:hAnsi="宋体" w:eastAsia="宋体" w:cs="宋体"/>
                <w:snapToGrid w:val="0"/>
                <w:kern w:val="0"/>
                <w:sz w:val="22"/>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18" w:type="pct"/>
            <w:vAlign w:val="center"/>
          </w:tcPr>
          <w:p>
            <w:pPr>
              <w:spacing w:line="360" w:lineRule="exact"/>
              <w:jc w:val="center"/>
              <w:rPr>
                <w:rFonts w:ascii="宋体" w:hAnsi="宋体" w:eastAsia="宋体"/>
                <w:snapToGrid w:val="0"/>
                <w:kern w:val="0"/>
                <w:sz w:val="22"/>
              </w:rPr>
            </w:pPr>
          </w:p>
        </w:tc>
        <w:tc>
          <w:tcPr>
            <w:tcW w:w="1263" w:type="pct"/>
            <w:vAlign w:val="center"/>
          </w:tcPr>
          <w:p>
            <w:pPr>
              <w:widowControl/>
              <w:spacing w:line="360" w:lineRule="exact"/>
              <w:jc w:val="center"/>
              <w:rPr>
                <w:rFonts w:ascii="宋体" w:hAnsi="宋体" w:eastAsia="宋体"/>
                <w:kern w:val="0"/>
                <w:sz w:val="22"/>
              </w:rPr>
            </w:pPr>
          </w:p>
        </w:tc>
        <w:tc>
          <w:tcPr>
            <w:tcW w:w="1509" w:type="pct"/>
            <w:vAlign w:val="center"/>
          </w:tcPr>
          <w:p>
            <w:pPr>
              <w:spacing w:line="360" w:lineRule="exact"/>
              <w:rPr>
                <w:rFonts w:ascii="宋体" w:hAnsi="宋体" w:eastAsia="宋体"/>
                <w:snapToGrid w:val="0"/>
                <w:kern w:val="0"/>
                <w:sz w:val="22"/>
              </w:rPr>
            </w:pPr>
          </w:p>
        </w:tc>
        <w:tc>
          <w:tcPr>
            <w:tcW w:w="1509" w:type="pct"/>
            <w:vAlign w:val="center"/>
          </w:tcPr>
          <w:p>
            <w:pPr>
              <w:spacing w:line="360" w:lineRule="exact"/>
              <w:ind w:firstLine="220" w:firstLineChars="100"/>
              <w:rPr>
                <w:rFonts w:hint="default" w:ascii="宋体" w:hAnsi="宋体" w:eastAsia="宋体"/>
                <w:snapToGrid w:val="0"/>
                <w:kern w:val="0"/>
                <w:sz w:val="22"/>
                <w:lang w:val="en-US" w:eastAsia="zh-CN"/>
              </w:rPr>
            </w:pPr>
            <w:r>
              <w:rPr>
                <w:rFonts w:hint="eastAsia" w:ascii="宋体" w:hAnsi="宋体" w:eastAsia="宋体"/>
                <w:snapToGrid w:val="0"/>
                <w:kern w:val="0"/>
                <w:sz w:val="22"/>
                <w:lang w:val="en-US" w:eastAsia="zh-CN"/>
              </w:rPr>
              <w:t>不得超过780元/人</w:t>
            </w:r>
          </w:p>
        </w:tc>
      </w:tr>
    </w:tbl>
    <w:p>
      <w:pPr>
        <w:spacing w:line="360" w:lineRule="auto"/>
        <w:ind w:right="-86" w:rightChars="-41"/>
        <w:jc w:val="left"/>
        <w:rPr>
          <w:rFonts w:ascii="宋体" w:hAnsi="宋体" w:eastAsia="宋体" w:cs="宋体"/>
          <w:snapToGrid w:val="0"/>
          <w:kern w:val="0"/>
          <w:sz w:val="22"/>
        </w:rPr>
      </w:pPr>
      <w:r>
        <w:rPr>
          <w:rFonts w:hint="eastAsia" w:ascii="宋体" w:hAnsi="宋体" w:eastAsia="宋体" w:cs="宋体"/>
          <w:snapToGrid w:val="0"/>
          <w:kern w:val="0"/>
          <w:sz w:val="22"/>
        </w:rPr>
        <w:t>注：</w:t>
      </w:r>
      <w:r>
        <w:rPr>
          <w:rFonts w:hint="eastAsia" w:ascii="宋体" w:hAnsi="宋体" w:eastAsia="宋体" w:cs="宋体"/>
          <w:snapToGrid w:val="0"/>
          <w:kern w:val="0"/>
          <w:sz w:val="22"/>
          <w:lang w:val="en-US" w:eastAsia="zh-CN"/>
        </w:rPr>
        <w:t>如为</w:t>
      </w:r>
      <w:r>
        <w:rPr>
          <w:rFonts w:ascii="宋体" w:hAnsi="宋体" w:eastAsia="宋体" w:cs="宋体"/>
          <w:snapToGrid w:val="0"/>
          <w:kern w:val="0"/>
          <w:sz w:val="22"/>
        </w:rPr>
        <w:t>投标费率</w:t>
      </w:r>
      <w:r>
        <w:rPr>
          <w:rFonts w:hint="eastAsia" w:ascii="宋体" w:hAnsi="宋体" w:eastAsia="宋体" w:cs="宋体"/>
          <w:snapToGrid w:val="0"/>
          <w:kern w:val="0"/>
          <w:sz w:val="22"/>
        </w:rPr>
        <w:t>应精确到小数点后2位，</w:t>
      </w:r>
      <w:r>
        <w:rPr>
          <w:rFonts w:ascii="宋体" w:hAnsi="宋体" w:eastAsia="宋体"/>
          <w:sz w:val="22"/>
        </w:rPr>
        <w:t>如5.00%</w:t>
      </w:r>
      <w:r>
        <w:rPr>
          <w:rFonts w:hint="eastAsia" w:ascii="宋体" w:hAnsi="宋体" w:eastAsia="宋体"/>
          <w:sz w:val="22"/>
        </w:rPr>
        <w:t>；</w:t>
      </w:r>
      <w:r>
        <w:rPr>
          <w:rFonts w:ascii="宋体" w:hAnsi="宋体" w:eastAsia="宋体" w:cs="宋体"/>
          <w:snapToGrid w:val="0"/>
          <w:kern w:val="0"/>
          <w:sz w:val="22"/>
        </w:rPr>
        <w:t>投标费率不得大于15.00%且不得</w:t>
      </w:r>
      <w:r>
        <w:rPr>
          <w:rFonts w:hint="eastAsia" w:ascii="宋体" w:hAnsi="宋体" w:eastAsia="宋体" w:cs="宋体"/>
          <w:snapToGrid w:val="0"/>
          <w:kern w:val="0"/>
          <w:sz w:val="22"/>
        </w:rPr>
        <w:t>为</w:t>
      </w:r>
      <w:r>
        <w:rPr>
          <w:rFonts w:ascii="宋体" w:hAnsi="宋体" w:eastAsia="宋体" w:cs="宋体"/>
          <w:snapToGrid w:val="0"/>
          <w:kern w:val="0"/>
          <w:sz w:val="22"/>
        </w:rPr>
        <w:t>0%</w:t>
      </w:r>
      <w:r>
        <w:rPr>
          <w:rFonts w:hint="eastAsia" w:ascii="宋体" w:hAnsi="宋体" w:eastAsia="宋体" w:cs="宋体"/>
          <w:snapToGrid w:val="0"/>
          <w:kern w:val="0"/>
          <w:sz w:val="22"/>
        </w:rPr>
        <w:t>，</w:t>
      </w:r>
      <w:r>
        <w:rPr>
          <w:rFonts w:ascii="宋体" w:hAnsi="宋体" w:eastAsia="宋体" w:cs="宋体"/>
          <w:snapToGrid w:val="0"/>
          <w:kern w:val="0"/>
          <w:sz w:val="22"/>
        </w:rPr>
        <w:t>否则视为无效投标。</w:t>
      </w:r>
    </w:p>
    <w:p>
      <w:pPr>
        <w:spacing w:line="360" w:lineRule="exact"/>
        <w:rPr>
          <w:rFonts w:ascii="宋体" w:hAnsi="宋体" w:eastAsia="宋体"/>
          <w:snapToGrid w:val="0"/>
          <w:kern w:val="0"/>
          <w:sz w:val="22"/>
        </w:rPr>
      </w:pPr>
    </w:p>
    <w:p>
      <w:pPr>
        <w:spacing w:line="360" w:lineRule="exact"/>
        <w:rPr>
          <w:rFonts w:ascii="宋体" w:hAnsi="宋体" w:eastAsia="宋体"/>
          <w:snapToGrid w:val="0"/>
          <w:kern w:val="0"/>
          <w:sz w:val="22"/>
        </w:rPr>
      </w:pPr>
      <w:r>
        <w:rPr>
          <w:rFonts w:ascii="宋体" w:hAnsi="宋体" w:eastAsia="宋体"/>
          <w:snapToGrid w:val="0"/>
          <w:kern w:val="0"/>
          <w:sz w:val="22"/>
        </w:rPr>
        <w:t>其他需要说明事项：</w:t>
      </w:r>
    </w:p>
    <w:p>
      <w:pPr>
        <w:spacing w:line="360" w:lineRule="exac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lang w:val="zh-CN"/>
        </w:rPr>
        <w:t>法定代表人（</w:t>
      </w:r>
      <w:r>
        <w:rPr>
          <w:rFonts w:hint="eastAsia" w:ascii="宋体" w:hAnsi="宋体" w:eastAsia="宋体" w:cs="宋体"/>
          <w:snapToGrid w:val="0"/>
          <w:kern w:val="0"/>
          <w:sz w:val="22"/>
        </w:rPr>
        <w:t>单位负责人</w:t>
      </w:r>
      <w:r>
        <w:rPr>
          <w:rFonts w:hint="eastAsia" w:ascii="宋体" w:hAnsi="宋体" w:eastAsia="宋体" w:cs="宋体"/>
          <w:snapToGrid w:val="0"/>
          <w:kern w:val="0"/>
          <w:sz w:val="22"/>
          <w:lang w:val="zh-CN"/>
        </w:rPr>
        <w:t>）或其授权代表（签字</w:t>
      </w:r>
      <w:r>
        <w:rPr>
          <w:rFonts w:hint="eastAsia" w:ascii="宋体" w:hAnsi="宋体" w:eastAsia="宋体" w:cs="宋体"/>
          <w:snapToGrid w:val="0"/>
          <w:kern w:val="0"/>
          <w:sz w:val="22"/>
        </w:rPr>
        <w:t>或盖章</w:t>
      </w:r>
      <w:r>
        <w:rPr>
          <w:rFonts w:hint="eastAsia" w:ascii="宋体" w:hAnsi="宋体" w:eastAsia="宋体" w:cs="宋体"/>
          <w:snapToGrid w:val="0"/>
          <w:kern w:val="0"/>
          <w:sz w:val="22"/>
          <w:lang w:val="zh-CN"/>
        </w:rPr>
        <w:t>）</w:t>
      </w:r>
      <w:r>
        <w:rPr>
          <w:rFonts w:hint="eastAsia" w:ascii="宋体" w:hAnsi="宋体" w:eastAsia="宋体" w:cs="宋体"/>
          <w:snapToGrid w:val="0"/>
          <w:kern w:val="0"/>
          <w:sz w:val="22"/>
        </w:rPr>
        <w:t xml:space="preserve">：                   </w:t>
      </w:r>
    </w:p>
    <w:p>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rPr>
        <w:t xml:space="preserve">投标人名称（盖章）：                        </w:t>
      </w:r>
    </w:p>
    <w:p>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rPr>
        <w:t>日期：   年   月   日</w:t>
      </w:r>
    </w:p>
    <w:p>
      <w:pPr>
        <w:pStyle w:val="26"/>
        <w:ind w:firstLine="0" w:firstLineChars="0"/>
        <w:rPr>
          <w:rFonts w:ascii="仿宋_GB2312" w:eastAsia="仿宋_GB2312"/>
          <w:kern w:val="2"/>
          <w:sz w:val="32"/>
          <w:szCs w:val="32"/>
        </w:rPr>
      </w:pPr>
    </w:p>
    <w:p>
      <w:pPr>
        <w:pStyle w:val="26"/>
        <w:ind w:firstLine="640"/>
        <w:rPr>
          <w:rFonts w:ascii="仿宋_GB2312" w:eastAsia="仿宋_GB2312"/>
          <w:kern w:val="2"/>
          <w:sz w:val="32"/>
          <w:szCs w:val="32"/>
        </w:rPr>
      </w:pPr>
    </w:p>
    <w:p>
      <w:pPr>
        <w:pStyle w:val="4"/>
        <w:spacing w:before="120" w:after="120"/>
        <w:jc w:val="left"/>
        <w:rPr>
          <w:rFonts w:ascii="仿宋_GB2312" w:eastAsia="仿宋_GB2312"/>
        </w:rPr>
      </w:pPr>
      <w:r>
        <w:rPr>
          <w:rFonts w:ascii="仿宋_GB2312" w:eastAsia="仿宋_GB2312"/>
        </w:rPr>
        <w:br w:type="page"/>
      </w:r>
      <w:r>
        <w:rPr>
          <w:rFonts w:ascii="仿宋_GB2312" w:eastAsia="仿宋_GB2312"/>
        </w:rPr>
        <w:t>附件2</w:t>
      </w:r>
      <w:r>
        <w:rPr>
          <w:rFonts w:hint="eastAsia" w:ascii="仿宋_GB2312" w:eastAsia="仿宋_GB2312"/>
        </w:rPr>
        <w:t>：</w:t>
      </w:r>
    </w:p>
    <w:p>
      <w:pPr>
        <w:pStyle w:val="4"/>
        <w:spacing w:before="120" w:after="120"/>
        <w:jc w:val="center"/>
        <w:rPr>
          <w:rFonts w:eastAsia="宋体" w:cs="宋体"/>
          <w:b w:val="0"/>
          <w:bCs w:val="0"/>
        </w:rPr>
      </w:pPr>
      <w:r>
        <w:rPr>
          <w:rFonts w:hint="eastAsia" w:eastAsia="宋体" w:cs="宋体"/>
        </w:rPr>
        <w:t>法定代表人资格证明书</w:t>
      </w:r>
    </w:p>
    <w:p>
      <w:pPr>
        <w:rPr>
          <w:rFonts w:ascii="宋体" w:hAnsi="宋体" w:cs="宋体"/>
        </w:rPr>
      </w:pP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rPr>
          <w:rFonts w:ascii="宋体" w:hAnsi="宋体" w:eastAsia="宋体" w:cs="宋体"/>
          <w:szCs w:val="21"/>
        </w:rPr>
      </w:pPr>
      <w:r>
        <w:rPr>
          <w:rFonts w:hint="eastAsia" w:ascii="宋体" w:hAnsi="宋体" w:eastAsia="宋体" w:cs="宋体"/>
          <w:szCs w:val="21"/>
        </w:rPr>
        <w:t xml:space="preserve">有效日期：         签发日期：         单位：              </w:t>
      </w:r>
    </w:p>
    <w:p>
      <w:pPr>
        <w:spacing w:line="360" w:lineRule="auto"/>
        <w:rPr>
          <w:rFonts w:ascii="宋体" w:hAnsi="宋体" w:eastAsia="宋体" w:cs="宋体"/>
          <w:szCs w:val="21"/>
        </w:rPr>
      </w:pPr>
      <w:r>
        <w:rPr>
          <w:rFonts w:hint="eastAsia" w:ascii="宋体" w:hAnsi="宋体" w:eastAsia="宋体" w:cs="宋体"/>
          <w:szCs w:val="21"/>
        </w:rPr>
        <w:t>附：代表人性别：   年龄：      身份证号码：</w:t>
      </w:r>
    </w:p>
    <w:p>
      <w:pPr>
        <w:spacing w:line="360" w:lineRule="auto"/>
        <w:rPr>
          <w:rFonts w:ascii="宋体" w:hAnsi="宋体" w:eastAsia="宋体" w:cs="宋体"/>
          <w:szCs w:val="21"/>
        </w:rPr>
      </w:pPr>
      <w:r>
        <w:rPr>
          <w:rFonts w:hint="eastAsia" w:ascii="宋体" w:hAnsi="宋体" w:eastAsia="宋体" w:cs="宋体"/>
          <w:szCs w:val="21"/>
        </w:rPr>
        <w:t>营业执照号码：                 经济性质：</w:t>
      </w:r>
    </w:p>
    <w:p>
      <w:pPr>
        <w:spacing w:line="360" w:lineRule="auto"/>
        <w:rPr>
          <w:rFonts w:ascii="宋体" w:hAnsi="宋体" w:eastAsia="宋体" w:cs="宋体"/>
          <w:szCs w:val="21"/>
        </w:rPr>
      </w:pPr>
      <w:r>
        <w:rPr>
          <w:rFonts w:hint="eastAsia" w:ascii="宋体" w:hAnsi="宋体" w:eastAsia="宋体" w:cs="宋体"/>
          <w:szCs w:val="21"/>
        </w:rPr>
        <w:t>主营（产）：</w:t>
      </w:r>
    </w:p>
    <w:p>
      <w:pPr>
        <w:spacing w:line="360" w:lineRule="auto"/>
        <w:rPr>
          <w:rFonts w:ascii="宋体" w:hAnsi="宋体" w:eastAsia="宋体" w:cs="宋体"/>
          <w:szCs w:val="21"/>
        </w:rPr>
      </w:pPr>
      <w:r>
        <w:rPr>
          <w:rFonts w:hint="eastAsia" w:ascii="宋体" w:hAnsi="宋体" w:eastAsia="宋体" w:cs="宋体"/>
          <w:szCs w:val="21"/>
        </w:rPr>
        <w:t>兼营（产）：</w:t>
      </w:r>
    </w:p>
    <w:p>
      <w:pPr>
        <w:spacing w:line="360" w:lineRule="auto"/>
        <w:rPr>
          <w:rFonts w:ascii="宋体" w:hAnsi="宋体" w:eastAsia="宋体" w:cs="宋体"/>
          <w:szCs w:val="21"/>
        </w:rPr>
      </w:pPr>
      <w:r>
        <w:rPr>
          <w:rFonts w:hint="eastAsia" w:ascii="宋体" w:hAnsi="宋体" w:eastAsia="宋体" w:cs="宋体"/>
          <w:szCs w:val="21"/>
        </w:rPr>
        <w:t>进口物品经营许可证号码：</w:t>
      </w:r>
    </w:p>
    <w:p>
      <w:pPr>
        <w:spacing w:line="360" w:lineRule="auto"/>
        <w:rPr>
          <w:rFonts w:ascii="宋体" w:hAnsi="宋体" w:eastAsia="宋体" w:cs="宋体"/>
          <w:szCs w:val="21"/>
        </w:rPr>
      </w:pPr>
      <w:r>
        <w:rPr>
          <w:rFonts w:hint="eastAsia" w:ascii="宋体" w:hAnsi="宋体" w:eastAsia="宋体" w:cs="宋体"/>
          <w:szCs w:val="21"/>
        </w:rPr>
        <w:t>主营：</w:t>
      </w:r>
    </w:p>
    <w:p>
      <w:pPr>
        <w:spacing w:line="360" w:lineRule="auto"/>
        <w:rPr>
          <w:rFonts w:ascii="宋体" w:hAnsi="宋体" w:eastAsia="宋体" w:cs="宋体"/>
          <w:szCs w:val="21"/>
        </w:rPr>
      </w:pPr>
      <w:r>
        <w:rPr>
          <w:rFonts w:hint="eastAsia" w:ascii="宋体" w:hAnsi="宋体" w:eastAsia="宋体" w:cs="宋体"/>
          <w:szCs w:val="21"/>
        </w:rPr>
        <w:t>兼营：</w:t>
      </w:r>
    </w:p>
    <w:p>
      <w:pPr>
        <w:spacing w:line="360" w:lineRule="exact"/>
        <w:rPr>
          <w:rFonts w:ascii="宋体" w:hAnsi="宋体" w:eastAsia="宋体" w:cs="宋体"/>
          <w:sz w:val="22"/>
        </w:rPr>
      </w:pPr>
      <w:r>
        <w:rPr>
          <w:rFonts w:hint="eastAsia" w:ascii="宋体" w:hAnsi="宋体" w:eastAsia="宋体" w:cs="宋体"/>
          <w:szCs w:val="21"/>
        </w:rPr>
        <w:t>说明</w:t>
      </w:r>
      <w:r>
        <w:rPr>
          <w:rFonts w:hint="eastAsia" w:ascii="宋体" w:hAnsi="宋体" w:eastAsia="宋体" w:cs="宋体"/>
          <w:sz w:val="22"/>
        </w:rPr>
        <w:t>：1、法定代表人为企业事业单位、国家机关、社会团体的主要行政负责人。</w:t>
      </w:r>
    </w:p>
    <w:p>
      <w:pPr>
        <w:spacing w:line="360" w:lineRule="exact"/>
        <w:rPr>
          <w:rFonts w:ascii="宋体" w:hAnsi="宋体" w:eastAsia="宋体" w:cs="宋体"/>
          <w:sz w:val="22"/>
        </w:rPr>
      </w:pPr>
      <w:r>
        <w:rPr>
          <w:rFonts w:hint="eastAsia" w:ascii="宋体" w:hAnsi="宋体" w:eastAsia="宋体" w:cs="宋体"/>
          <w:sz w:val="22"/>
        </w:rPr>
        <w:t xml:space="preserve">      2、内容必须填写真实、清楚，涂改无效，不得转让、买卖。</w:t>
      </w:r>
    </w:p>
    <w:p>
      <w:pPr>
        <w:spacing w:line="360" w:lineRule="exact"/>
        <w:ind w:firstLine="660" w:firstLineChars="300"/>
        <w:rPr>
          <w:rFonts w:ascii="宋体" w:hAnsi="宋体" w:eastAsia="宋体" w:cs="宋体"/>
          <w:sz w:val="22"/>
        </w:rPr>
      </w:pPr>
      <w:r>
        <w:rPr>
          <w:rFonts w:hint="eastAsia" w:ascii="宋体" w:hAnsi="宋体" w:eastAsia="宋体" w:cs="宋体"/>
          <w:sz w:val="22"/>
        </w:rPr>
        <w:t>3、提供法定代表人的身份证复印件（附后）。</w:t>
      </w:r>
    </w:p>
    <w:p>
      <w:pPr>
        <w:spacing w:line="360" w:lineRule="auto"/>
        <w:ind w:left="4598" w:leftChars="2000" w:hanging="398" w:hangingChars="166"/>
        <w:rPr>
          <w:rFonts w:ascii="宋体" w:hAnsi="宋体" w:eastAsia="宋体"/>
          <w:sz w:val="24"/>
        </w:rPr>
      </w:pP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6"/>
        <w:ind w:firstLine="640"/>
        <w:rPr>
          <w:rFonts w:ascii="仿宋_GB2312" w:eastAsia="仿宋_GB2312"/>
          <w:kern w:val="2"/>
          <w:sz w:val="32"/>
          <w:szCs w:val="32"/>
        </w:rPr>
      </w:pPr>
    </w:p>
    <w:p>
      <w:pPr>
        <w:pStyle w:val="26"/>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hint="eastAsia" w:ascii="仿宋_GB2312" w:eastAsia="仿宋_GB2312"/>
          <w:b/>
          <w:kern w:val="2"/>
          <w:sz w:val="32"/>
          <w:szCs w:val="32"/>
        </w:rPr>
        <w:t>：</w:t>
      </w:r>
    </w:p>
    <w:p>
      <w:pPr>
        <w:pStyle w:val="4"/>
        <w:spacing w:before="120" w:after="120"/>
        <w:jc w:val="center"/>
        <w:rPr>
          <w:rFonts w:eastAsia="宋体" w:cs="宋体"/>
          <w:b w:val="0"/>
          <w:bCs w:val="0"/>
        </w:rPr>
      </w:pPr>
      <w:r>
        <w:rPr>
          <w:rFonts w:hint="eastAsia" w:eastAsia="宋体" w:cs="宋体"/>
        </w:rPr>
        <w:t>法定代表人授权书</w:t>
      </w:r>
    </w:p>
    <w:p>
      <w:pPr>
        <w:rPr>
          <w:rFonts w:ascii="宋体" w:hAnsi="宋体" w:cs="宋体"/>
          <w:bCs/>
          <w:sz w:val="24"/>
        </w:rPr>
      </w:pPr>
    </w:p>
    <w:p>
      <w:pPr>
        <w:spacing w:line="360" w:lineRule="exact"/>
        <w:rPr>
          <w:rFonts w:ascii="宋体" w:hAnsi="宋体" w:eastAsia="宋体" w:cs="宋体"/>
          <w:bCs/>
          <w:sz w:val="22"/>
        </w:rPr>
      </w:pPr>
      <w:r>
        <w:rPr>
          <w:rFonts w:hint="eastAsia" w:ascii="宋体" w:hAnsi="宋体" w:eastAsia="宋体" w:cs="宋体"/>
          <w:sz w:val="22"/>
        </w:rPr>
        <w:t>致：</w:t>
      </w:r>
      <w:r>
        <w:rPr>
          <w:rFonts w:hint="eastAsia" w:ascii="宋体" w:hAnsi="宋体" w:eastAsia="宋体" w:cs="宋体"/>
          <w:bCs/>
          <w:sz w:val="22"/>
        </w:rPr>
        <w:t>深圳计算科学研究院：</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 xml:space="preserve">     </w:t>
      </w:r>
      <w:r>
        <w:rPr>
          <w:rFonts w:hint="eastAsia" w:ascii="宋体" w:hAnsi="宋体" w:eastAsia="宋体" w:cs="宋体"/>
          <w:bCs/>
          <w:sz w:val="22"/>
          <w:u w:val="single"/>
        </w:rPr>
        <w:t xml:space="preserve">          （供应商全称）     </w:t>
      </w:r>
      <w:r>
        <w:rPr>
          <w:rFonts w:hint="eastAsia" w:ascii="宋体" w:hAnsi="宋体" w:eastAsia="宋体" w:cs="宋体"/>
          <w:bCs/>
          <w:sz w:val="22"/>
        </w:rPr>
        <w:t xml:space="preserve"> （法定代表人</w:t>
      </w:r>
      <w:r>
        <w:rPr>
          <w:rFonts w:hint="eastAsia" w:ascii="宋体" w:hAnsi="宋体" w:eastAsia="宋体" w:cs="宋体"/>
          <w:bCs/>
          <w:sz w:val="22"/>
          <w:u w:val="single"/>
        </w:rPr>
        <w:t xml:space="preserve">）              </w:t>
      </w:r>
      <w:r>
        <w:rPr>
          <w:rFonts w:hint="eastAsia" w:ascii="宋体" w:hAnsi="宋体" w:eastAsia="宋体" w:cs="宋体"/>
          <w:bCs/>
          <w:sz w:val="22"/>
        </w:rPr>
        <w:t xml:space="preserve">授权 </w:t>
      </w:r>
      <w:r>
        <w:rPr>
          <w:rFonts w:hint="eastAsia" w:ascii="宋体" w:hAnsi="宋体" w:eastAsia="宋体" w:cs="宋体"/>
          <w:bCs/>
          <w:sz w:val="22"/>
          <w:u w:val="single"/>
        </w:rPr>
        <w:t xml:space="preserve">  （被授权代表姓名、职务）              </w:t>
      </w:r>
      <w:r>
        <w:rPr>
          <w:rFonts w:hint="eastAsia" w:ascii="宋体" w:hAnsi="宋体" w:eastAsia="宋体" w:cs="宋体"/>
          <w:bCs/>
          <w:sz w:val="22"/>
        </w:rPr>
        <w:t>为本公司合法代理人，参加贵单位组织的</w:t>
      </w:r>
      <w:r>
        <w:rPr>
          <w:rFonts w:hint="eastAsia" w:ascii="宋体" w:hAnsi="宋体" w:eastAsia="宋体" w:cs="宋体"/>
          <w:bCs/>
          <w:sz w:val="22"/>
          <w:u w:val="single"/>
        </w:rPr>
        <w:t xml:space="preserve">   (项目名称)（项目编号）                      </w:t>
      </w:r>
      <w:r>
        <w:rPr>
          <w:rFonts w:hint="eastAsia" w:ascii="宋体" w:hAnsi="宋体" w:eastAsia="宋体" w:cs="宋体"/>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pPr>
        <w:spacing w:line="360" w:lineRule="exact"/>
        <w:rPr>
          <w:rFonts w:ascii="宋体" w:hAnsi="宋体" w:eastAsia="宋体" w:cs="宋体"/>
          <w:bCs/>
          <w:sz w:val="22"/>
        </w:rPr>
      </w:pPr>
      <w:r>
        <w:rPr>
          <w:rFonts w:hint="eastAsia" w:ascii="宋体" w:hAnsi="宋体" w:eastAsia="宋体" w:cs="宋体"/>
          <w:bCs/>
          <w:sz w:val="22"/>
        </w:rPr>
        <w:t xml:space="preserve">     本授权书于</w:t>
      </w:r>
      <w:r>
        <w:rPr>
          <w:rFonts w:hint="eastAsia" w:ascii="宋体" w:hAnsi="宋体" w:eastAsia="宋体" w:cs="宋体"/>
          <w:bCs/>
          <w:sz w:val="22"/>
          <w:u w:val="single"/>
        </w:rPr>
        <w:t xml:space="preserve">       </w:t>
      </w:r>
      <w:r>
        <w:rPr>
          <w:rFonts w:hint="eastAsia" w:ascii="宋体" w:hAnsi="宋体" w:eastAsia="宋体" w:cs="宋体"/>
          <w:bCs/>
          <w:sz w:val="22"/>
        </w:rPr>
        <w:t>年</w:t>
      </w:r>
      <w:r>
        <w:rPr>
          <w:rFonts w:hint="eastAsia" w:ascii="宋体" w:hAnsi="宋体" w:eastAsia="宋体" w:cs="宋体"/>
          <w:bCs/>
          <w:sz w:val="22"/>
          <w:u w:val="single"/>
        </w:rPr>
        <w:t xml:space="preserve">   </w:t>
      </w:r>
      <w:r>
        <w:rPr>
          <w:rFonts w:hint="eastAsia" w:ascii="宋体" w:hAnsi="宋体" w:eastAsia="宋体" w:cs="宋体"/>
          <w:bCs/>
          <w:sz w:val="22"/>
        </w:rPr>
        <w:t>月</w:t>
      </w:r>
      <w:r>
        <w:rPr>
          <w:rFonts w:hint="eastAsia" w:ascii="宋体" w:hAnsi="宋体" w:eastAsia="宋体" w:cs="宋体"/>
          <w:bCs/>
          <w:sz w:val="22"/>
          <w:u w:val="single"/>
        </w:rPr>
        <w:t xml:space="preserve">    </w:t>
      </w:r>
      <w:r>
        <w:rPr>
          <w:rFonts w:hint="eastAsia" w:ascii="宋体" w:hAnsi="宋体" w:eastAsia="宋体" w:cs="宋体"/>
          <w:bCs/>
          <w:sz w:val="22"/>
        </w:rPr>
        <w:t>日签字生效，特此声明。</w:t>
      </w:r>
    </w:p>
    <w:p>
      <w:pPr>
        <w:spacing w:line="360" w:lineRule="exact"/>
        <w:rPr>
          <w:rFonts w:ascii="宋体" w:hAnsi="宋体" w:eastAsia="宋体" w:cs="宋体"/>
          <w:bCs/>
          <w:sz w:val="22"/>
        </w:rPr>
      </w:pP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w:t>
      </w:r>
      <w:r>
        <w:rPr>
          <w:rFonts w:hint="eastAsia" w:ascii="宋体" w:hAnsi="宋体" w:eastAsia="宋体" w:cs="宋体"/>
          <w:bCs/>
          <w:sz w:val="22"/>
          <w:u w:val="single"/>
        </w:rPr>
        <w:t xml:space="preserve">                  </w:t>
      </w:r>
      <w:r>
        <w:rPr>
          <w:rFonts w:hint="eastAsia" w:ascii="宋体" w:hAnsi="宋体" w:eastAsia="宋体" w:cs="宋体"/>
          <w:bCs/>
          <w:sz w:val="22"/>
        </w:rPr>
        <w:t xml:space="preserve">   职务：</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联系电话：</w:t>
      </w:r>
      <w:r>
        <w:rPr>
          <w:rFonts w:hint="eastAsia" w:ascii="宋体" w:hAnsi="宋体" w:eastAsia="宋体" w:cs="宋体"/>
          <w:bCs/>
          <w:sz w:val="22"/>
          <w:u w:val="single"/>
        </w:rPr>
        <w:t xml:space="preserve">                  </w:t>
      </w:r>
      <w:r>
        <w:rPr>
          <w:rFonts w:hint="eastAsia" w:ascii="宋体" w:hAnsi="宋体" w:eastAsia="宋体" w:cs="宋体"/>
          <w:bCs/>
          <w:sz w:val="22"/>
        </w:rPr>
        <w:t xml:space="preserve">   手机：</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rPr>
      </w:pPr>
      <w:r>
        <w:rPr>
          <w:rFonts w:hint="eastAsia" w:ascii="宋体" w:hAnsi="宋体" w:eastAsia="宋体" w:cs="宋体"/>
          <w:bCs/>
          <w:sz w:val="22"/>
        </w:rPr>
        <w:t>身份证号码：</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投标人（盖章）：</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法定代表人（签名）：</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被授权人（签名）：</w:t>
      </w:r>
      <w:r>
        <w:rPr>
          <w:rFonts w:hint="eastAsia" w:ascii="宋体" w:hAnsi="宋体" w:eastAsia="宋体" w:cs="宋体"/>
          <w:bCs/>
          <w:sz w:val="22"/>
          <w:u w:val="single"/>
        </w:rPr>
        <w:t xml:space="preserve">                                      </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说明：1.本授权委托书要求投标人提供有</w:t>
      </w:r>
      <w:r>
        <w:rPr>
          <w:rFonts w:hint="eastAsia" w:ascii="宋体" w:hAnsi="宋体" w:eastAsia="宋体" w:cs="宋体"/>
          <w:b/>
          <w:bCs/>
          <w:sz w:val="22"/>
        </w:rPr>
        <w:t>代理人签字、法定代表人的签字（或盖私章）和加盖公章</w:t>
      </w:r>
      <w:r>
        <w:rPr>
          <w:rFonts w:hint="eastAsia" w:ascii="宋体" w:hAnsi="宋体" w:eastAsia="宋体" w:cs="宋体"/>
          <w:bCs/>
          <w:sz w:val="22"/>
        </w:rPr>
        <w:t>后的原件方为有效；</w:t>
      </w:r>
    </w:p>
    <w:p>
      <w:pPr>
        <w:pStyle w:val="26"/>
        <w:ind w:firstLine="440"/>
        <w:rPr>
          <w:rFonts w:eastAsia="宋体"/>
          <w:kern w:val="2"/>
          <w:sz w:val="32"/>
          <w:szCs w:val="32"/>
        </w:rPr>
      </w:pPr>
      <w:r>
        <w:rPr>
          <w:rFonts w:hint="eastAsia" w:eastAsia="宋体" w:cs="宋体"/>
          <w:bCs/>
          <w:sz w:val="22"/>
        </w:rPr>
        <w:t>2.提供代理人的身份证复印件（附后）。</w:t>
      </w:r>
    </w:p>
    <w:p>
      <w:pPr>
        <w:pStyle w:val="26"/>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hint="eastAsia" w:ascii="仿宋_GB2312" w:eastAsia="仿宋_GB2312"/>
          <w:b/>
          <w:kern w:val="2"/>
          <w:sz w:val="32"/>
          <w:szCs w:val="32"/>
        </w:rPr>
        <w:t>：</w:t>
      </w:r>
    </w:p>
    <w:p>
      <w:pPr>
        <w:ind w:left="420"/>
        <w:jc w:val="center"/>
        <w:outlineLvl w:val="2"/>
        <w:rPr>
          <w:rFonts w:ascii="宋体" w:hAnsi="宋体" w:cs="宋体"/>
          <w:b/>
          <w:bCs/>
          <w:sz w:val="32"/>
          <w:szCs w:val="32"/>
        </w:rPr>
      </w:pPr>
      <w:r>
        <w:rPr>
          <w:rFonts w:hint="eastAsia" w:ascii="宋体" w:hAnsi="宋体" w:cs="宋体"/>
          <w:b/>
          <w:bCs/>
          <w:sz w:val="32"/>
          <w:szCs w:val="32"/>
        </w:rPr>
        <w:t>声明函</w:t>
      </w:r>
    </w:p>
    <w:p>
      <w:pPr>
        <w:widowControl/>
        <w:spacing w:line="240" w:lineRule="exact"/>
        <w:jc w:val="left"/>
        <w:rPr>
          <w:rFonts w:ascii="宋体" w:hAnsi="宋体" w:cs="宋体"/>
          <w:kern w:val="0"/>
          <w:sz w:val="32"/>
          <w:szCs w:val="18"/>
        </w:rPr>
      </w:pPr>
    </w:p>
    <w:p>
      <w:pPr>
        <w:widowControl/>
        <w:snapToGrid w:val="0"/>
        <w:spacing w:line="360" w:lineRule="auto"/>
        <w:jc w:val="left"/>
        <w:rPr>
          <w:rFonts w:ascii="宋体" w:hAnsi="宋体" w:eastAsia="宋体" w:cs="宋体"/>
          <w:kern w:val="0"/>
          <w:sz w:val="22"/>
        </w:rPr>
      </w:pPr>
      <w:r>
        <w:rPr>
          <w:rFonts w:hint="eastAsia" w:ascii="宋体" w:hAnsi="宋体" w:eastAsia="宋体" w:cs="宋体"/>
          <w:kern w:val="0"/>
          <w:sz w:val="22"/>
        </w:rPr>
        <w:t xml:space="preserve">致：深圳计算科学研究院                      </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项目竞争性磋商工作，作出承诺：</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（1）具有独立承担民事责任的能力；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（2）具有良好的商业信誉和健全的财务会计制度；</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（3）具有履行合同所必需的设备和专业技术能力；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（4）有依法缴纳税收和社会保障资金的良好记录；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（5）参加政府采购活动前三年内，在经营活动中没有重大违法记录；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（6）法律、行政法规规定的其他条件。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2．我公司严格按照</w:t>
      </w:r>
      <w:r>
        <w:rPr>
          <w:rFonts w:hint="eastAsia" w:ascii="宋体" w:hAnsi="宋体" w:eastAsia="宋体" w:cs="宋体"/>
          <w:sz w:val="22"/>
        </w:rPr>
        <w:t>贵方</w:t>
      </w:r>
      <w:r>
        <w:rPr>
          <w:rFonts w:hint="eastAsia" w:ascii="宋体" w:hAnsi="宋体" w:eastAsia="宋体" w:cs="宋体"/>
          <w:kern w:val="0"/>
          <w:sz w:val="22"/>
        </w:rPr>
        <w:t>提供的文件样本填写和提交相关内容，保证所提交的投标资料全部真实有效，并</w:t>
      </w:r>
      <w:r>
        <w:rPr>
          <w:rFonts w:hint="eastAsia" w:ascii="宋体" w:hAnsi="宋体" w:eastAsia="宋体" w:cs="宋体"/>
          <w:sz w:val="22"/>
        </w:rPr>
        <w:t>愿意向贵方及采购单位提供任何与本项目有关的数据、情况和技术资料。</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 我公司</w:t>
      </w:r>
      <w:r>
        <w:rPr>
          <w:rFonts w:hint="eastAsia" w:ascii="宋体" w:hAnsi="宋体" w:eastAsia="宋体" w:cs="宋体"/>
          <w:sz w:val="22"/>
        </w:rPr>
        <w:t>参与本项目投标近三年内（即至少从2018年1</w:t>
      </w:r>
      <w:r>
        <w:rPr>
          <w:rFonts w:ascii="宋体" w:hAnsi="宋体" w:eastAsia="宋体" w:cs="宋体"/>
          <w:sz w:val="22"/>
        </w:rPr>
        <w:t>1</w:t>
      </w:r>
      <w:r>
        <w:rPr>
          <w:rFonts w:hint="eastAsia" w:ascii="宋体" w:hAnsi="宋体" w:eastAsia="宋体" w:cs="宋体"/>
          <w:sz w:val="22"/>
        </w:rPr>
        <w:t>月开始起算，供应商成立不足三年的可从成立之日起算），在经营活动中没有重大违法记录、以及不存在被有关部门禁止参与政府采购活动且在有效期内的情况</w:t>
      </w:r>
      <w:r>
        <w:rPr>
          <w:rFonts w:hint="eastAsia" w:ascii="宋体" w:hAnsi="宋体" w:eastAsia="宋体" w:cs="宋体"/>
          <w:kern w:val="0"/>
          <w:sz w:val="22"/>
        </w:rPr>
        <w:t>。</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4．保证遵守采购文件的规定，放弃提出对采购文件误解的权利。</w:t>
      </w:r>
    </w:p>
    <w:p>
      <w:pPr>
        <w:snapToGrid w:val="0"/>
        <w:spacing w:line="360" w:lineRule="auto"/>
        <w:ind w:firstLine="440" w:firstLineChars="200"/>
        <w:rPr>
          <w:rFonts w:ascii="宋体" w:hAnsi="宋体" w:eastAsia="宋体" w:cs="宋体"/>
          <w:sz w:val="22"/>
        </w:rPr>
      </w:pPr>
      <w:r>
        <w:rPr>
          <w:rFonts w:hint="eastAsia" w:ascii="宋体" w:hAnsi="宋体" w:eastAsia="宋体" w:cs="宋体"/>
          <w:sz w:val="22"/>
        </w:rPr>
        <w:t>以上内容若有违反，一经查实，本人和本公司愿意接受有关部门的相应处罚，并愿意承担由此带来的法律后果。</w:t>
      </w:r>
    </w:p>
    <w:p>
      <w:pPr>
        <w:spacing w:line="360" w:lineRule="auto"/>
        <w:rPr>
          <w:rFonts w:ascii="宋体" w:hAnsi="宋体" w:eastAsia="宋体"/>
          <w:sz w:val="22"/>
          <w:lang w:val="zh-CN"/>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6"/>
        <w:ind w:firstLine="640"/>
        <w:rPr>
          <w:rFonts w:ascii="仿宋_GB2312" w:eastAsia="仿宋_GB2312"/>
          <w:kern w:val="2"/>
          <w:sz w:val="32"/>
          <w:szCs w:val="32"/>
        </w:rPr>
      </w:pPr>
    </w:p>
    <w:p>
      <w:pPr>
        <w:pStyle w:val="26"/>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hint="eastAsia" w:ascii="仿宋_GB2312" w:eastAsia="仿宋_GB2312"/>
          <w:b/>
          <w:kern w:val="2"/>
          <w:sz w:val="32"/>
          <w:szCs w:val="32"/>
        </w:rPr>
        <w:t>：</w:t>
      </w:r>
    </w:p>
    <w:p>
      <w:pPr>
        <w:jc w:val="center"/>
        <w:outlineLvl w:val="2"/>
        <w:rPr>
          <w:rFonts w:ascii="宋体" w:hAnsi="宋体" w:cs="宋体"/>
          <w:b/>
          <w:bCs/>
          <w:sz w:val="32"/>
          <w:szCs w:val="32"/>
        </w:rPr>
      </w:pPr>
      <w:r>
        <w:rPr>
          <w:rFonts w:hint="eastAsia" w:ascii="宋体" w:hAnsi="宋体" w:cs="宋体"/>
          <w:b/>
          <w:bCs/>
          <w:sz w:val="32"/>
          <w:szCs w:val="32"/>
        </w:rPr>
        <w:t>诚信承诺函</w:t>
      </w:r>
    </w:p>
    <w:p>
      <w:pPr>
        <w:spacing w:line="360" w:lineRule="auto"/>
        <w:rPr>
          <w:rFonts w:ascii="宋体" w:hAnsi="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w:t>
      </w:r>
    </w:p>
    <w:p>
      <w:pPr>
        <w:spacing w:line="360" w:lineRule="auto"/>
        <w:ind w:firstLine="440" w:firstLineChars="200"/>
        <w:rPr>
          <w:rFonts w:ascii="宋体" w:hAnsi="宋体" w:eastAsia="宋体" w:cs="宋体"/>
          <w:sz w:val="22"/>
        </w:rPr>
      </w:pPr>
      <w:r>
        <w:rPr>
          <w:rFonts w:hint="eastAsia" w:ascii="宋体" w:hAnsi="宋体" w:eastAsia="宋体" w:cs="宋体"/>
          <w:sz w:val="22"/>
        </w:rPr>
        <w:t>我公司承诺，在政府采购招标投标活动中无下列行为：</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（一）被纪检监察部门立案调查，违法违规事实成立的；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（二）未按本条例规定签订、履行采购合同，造成严重后果的；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（三）隐瞒真实情况，提供虚假资料的；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（四）以非法手段排斥其他供应商参与竞争的；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（五）与其他采购参加人串通投标的；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（六）在采购活动中应当回避而未回避的；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（七）恶意投诉的；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（八）向采购项目相关人行贿或者提供其他不当利益的；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（九）阻碍、抗拒主管部门监督检查的；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（十）履约检查不合格或者评价为差的；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（十一）参与本项目投标前三年内，在经营活动中没有重大违法记录；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（十二）参与本项目政府采购活动时不存在处于被有关部门禁止参与政府采购活动且在有效期内的情况；</w:t>
      </w:r>
    </w:p>
    <w:p>
      <w:pPr>
        <w:spacing w:line="360" w:lineRule="auto"/>
        <w:ind w:firstLine="440" w:firstLineChars="200"/>
        <w:rPr>
          <w:rFonts w:ascii="宋体" w:hAnsi="宋体" w:eastAsia="宋体" w:cs="宋体"/>
          <w:sz w:val="22"/>
        </w:rPr>
      </w:pPr>
      <w:r>
        <w:rPr>
          <w:rFonts w:hint="eastAsia" w:ascii="宋体" w:hAnsi="宋体" w:eastAsia="宋体" w:cs="宋体"/>
          <w:sz w:val="22"/>
        </w:rPr>
        <w:t>（十三）主管部门认定的其他情形。</w:t>
      </w:r>
    </w:p>
    <w:p>
      <w:pPr>
        <w:spacing w:line="360" w:lineRule="auto"/>
        <w:ind w:firstLine="440" w:firstLineChars="200"/>
        <w:rPr>
          <w:rFonts w:ascii="宋体" w:hAnsi="宋体" w:eastAsia="宋体" w:cs="宋体"/>
          <w:sz w:val="22"/>
        </w:rPr>
      </w:pPr>
      <w:r>
        <w:rPr>
          <w:rFonts w:hint="eastAsia" w:ascii="宋体" w:hAnsi="宋体" w:eastAsia="宋体" w:cs="宋体"/>
          <w:sz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6"/>
        <w:ind w:firstLine="0" w:firstLineChars="0"/>
        <w:rPr>
          <w:rFonts w:ascii="仿宋_GB2312" w:eastAsia="仿宋_GB2312"/>
          <w:kern w:val="2"/>
          <w:sz w:val="32"/>
          <w:szCs w:val="32"/>
        </w:rPr>
      </w:pPr>
      <w:r>
        <w:rPr>
          <w:rFonts w:hint="eastAsia" w:eastAsia="宋体"/>
          <w:sz w:val="22"/>
        </w:rPr>
        <w:t>日期：   年   月   日</w:t>
      </w:r>
    </w:p>
    <w:p>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hint="eastAsia" w:ascii="仿宋_GB2312" w:eastAsia="仿宋_GB2312"/>
          <w:b/>
          <w:sz w:val="32"/>
          <w:szCs w:val="32"/>
        </w:rPr>
        <w:t>：</w:t>
      </w:r>
    </w:p>
    <w:p>
      <w:pPr>
        <w:outlineLvl w:val="2"/>
        <w:rPr>
          <w:rFonts w:ascii="仿宋_GB2312" w:eastAsia="仿宋_GB2312"/>
          <w:sz w:val="32"/>
          <w:szCs w:val="32"/>
        </w:rPr>
      </w:pPr>
    </w:p>
    <w:p>
      <w:p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779"/>
        <w:gridCol w:w="839"/>
        <w:gridCol w:w="854"/>
        <w:gridCol w:w="837"/>
        <w:gridCol w:w="1349"/>
        <w:gridCol w:w="958"/>
        <w:gridCol w:w="913"/>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类别</w:t>
            </w:r>
          </w:p>
        </w:tc>
        <w:tc>
          <w:tcPr>
            <w:tcW w:w="457"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姓名</w:t>
            </w:r>
          </w:p>
        </w:tc>
        <w:tc>
          <w:tcPr>
            <w:tcW w:w="492"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职务</w:t>
            </w:r>
          </w:p>
        </w:tc>
        <w:tc>
          <w:tcPr>
            <w:tcW w:w="50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职称</w:t>
            </w:r>
          </w:p>
        </w:tc>
        <w:tc>
          <w:tcPr>
            <w:tcW w:w="49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学历</w:t>
            </w:r>
          </w:p>
        </w:tc>
        <w:tc>
          <w:tcPr>
            <w:tcW w:w="2402" w:type="pct"/>
            <w:gridSpan w:val="4"/>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上岗资格证明（执业资格或专业等级）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pPr>
              <w:spacing w:line="360" w:lineRule="exact"/>
              <w:rPr>
                <w:rFonts w:ascii="宋体" w:hAnsi="宋体" w:eastAsia="宋体" w:cs="宋体"/>
                <w:b/>
                <w:sz w:val="22"/>
              </w:rPr>
            </w:pPr>
          </w:p>
        </w:tc>
        <w:tc>
          <w:tcPr>
            <w:tcW w:w="457" w:type="pct"/>
            <w:vMerge w:val="continue"/>
            <w:shd w:val="clear" w:color="auto" w:fill="B8CCE4"/>
          </w:tcPr>
          <w:p>
            <w:pPr>
              <w:spacing w:line="360" w:lineRule="exact"/>
              <w:rPr>
                <w:rFonts w:ascii="宋体" w:hAnsi="宋体" w:eastAsia="宋体" w:cs="宋体"/>
                <w:b/>
                <w:sz w:val="22"/>
              </w:rPr>
            </w:pPr>
          </w:p>
        </w:tc>
        <w:tc>
          <w:tcPr>
            <w:tcW w:w="492" w:type="pct"/>
            <w:vMerge w:val="continue"/>
            <w:shd w:val="clear" w:color="auto" w:fill="B8CCE4"/>
          </w:tcPr>
          <w:p>
            <w:pPr>
              <w:spacing w:line="360" w:lineRule="exact"/>
              <w:rPr>
                <w:rFonts w:ascii="宋体" w:hAnsi="宋体" w:eastAsia="宋体" w:cs="宋体"/>
                <w:b/>
                <w:sz w:val="22"/>
              </w:rPr>
            </w:pPr>
          </w:p>
        </w:tc>
        <w:tc>
          <w:tcPr>
            <w:tcW w:w="501" w:type="pct"/>
            <w:vMerge w:val="continue"/>
            <w:shd w:val="clear" w:color="auto" w:fill="B8CCE4"/>
          </w:tcPr>
          <w:p>
            <w:pPr>
              <w:spacing w:line="360" w:lineRule="exact"/>
              <w:rPr>
                <w:rFonts w:ascii="宋体" w:hAnsi="宋体" w:eastAsia="宋体" w:cs="宋体"/>
                <w:b/>
                <w:sz w:val="22"/>
              </w:rPr>
            </w:pPr>
          </w:p>
        </w:tc>
        <w:tc>
          <w:tcPr>
            <w:tcW w:w="491" w:type="pct"/>
            <w:vMerge w:val="continue"/>
            <w:shd w:val="clear" w:color="auto" w:fill="B8CCE4"/>
          </w:tcPr>
          <w:p>
            <w:pPr>
              <w:spacing w:line="360" w:lineRule="exact"/>
              <w:rPr>
                <w:rFonts w:ascii="宋体" w:hAnsi="宋体" w:eastAsia="宋体" w:cs="宋体"/>
                <w:b/>
                <w:sz w:val="22"/>
              </w:rPr>
            </w:pPr>
          </w:p>
        </w:tc>
        <w:tc>
          <w:tcPr>
            <w:tcW w:w="791"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证书名称</w:t>
            </w:r>
          </w:p>
        </w:tc>
        <w:tc>
          <w:tcPr>
            <w:tcW w:w="562"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级别</w:t>
            </w:r>
          </w:p>
        </w:tc>
        <w:tc>
          <w:tcPr>
            <w:tcW w:w="535"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证号</w:t>
            </w:r>
          </w:p>
        </w:tc>
        <w:tc>
          <w:tcPr>
            <w:tcW w:w="513"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pPr>
              <w:spacing w:line="360" w:lineRule="exact"/>
              <w:jc w:val="center"/>
              <w:rPr>
                <w:rFonts w:ascii="宋体" w:hAnsi="宋体" w:eastAsia="宋体" w:cs="宋体"/>
                <w:kern w:val="0"/>
                <w:sz w:val="22"/>
              </w:rPr>
            </w:pPr>
            <w:r>
              <w:rPr>
                <w:rFonts w:hint="eastAsia" w:ascii="宋体" w:hAnsi="宋体" w:eastAsia="宋体" w:cs="宋体"/>
                <w:kern w:val="0"/>
                <w:sz w:val="22"/>
              </w:rPr>
              <w:t>项目</w:t>
            </w:r>
          </w:p>
          <w:p>
            <w:pPr>
              <w:spacing w:line="360" w:lineRule="exact"/>
              <w:jc w:val="center"/>
              <w:rPr>
                <w:rFonts w:ascii="宋体" w:hAnsi="宋体" w:eastAsia="宋体" w:cs="宋体"/>
                <w:bCs/>
                <w:sz w:val="22"/>
              </w:rPr>
            </w:pPr>
            <w:r>
              <w:rPr>
                <w:rFonts w:hint="eastAsia" w:ascii="宋体" w:hAnsi="宋体" w:eastAsia="宋体" w:cs="宋体"/>
                <w:kern w:val="0"/>
                <w:sz w:val="22"/>
              </w:rPr>
              <w:t>负责人</w:t>
            </w: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pPr>
              <w:spacing w:line="360" w:lineRule="exact"/>
              <w:jc w:val="center"/>
              <w:rPr>
                <w:rFonts w:ascii="宋体" w:hAnsi="宋体" w:eastAsia="宋体" w:cs="宋体"/>
                <w:bCs/>
                <w:sz w:val="22"/>
              </w:rPr>
            </w:pPr>
            <w:r>
              <w:rPr>
                <w:rFonts w:hint="eastAsia" w:ascii="宋体" w:hAnsi="宋体" w:eastAsia="宋体" w:cs="宋体"/>
                <w:kern w:val="0"/>
                <w:sz w:val="22"/>
              </w:rPr>
              <w:t>其他项目组成员</w:t>
            </w: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bl>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firstLine="327" w:firstLineChars="149"/>
        <w:rPr>
          <w:rFonts w:ascii="宋体" w:hAnsi="宋体" w:eastAsia="宋体" w:cs="宋体"/>
          <w:sz w:val="22"/>
        </w:rPr>
      </w:pPr>
      <w:r>
        <w:rPr>
          <w:rFonts w:hint="eastAsia" w:ascii="宋体" w:hAnsi="宋体" w:eastAsia="宋体" w:cs="宋体"/>
          <w:sz w:val="22"/>
        </w:rPr>
        <w:t>注：本表可根据实际情况自行调整。</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             </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投标人名称（盖章）：                        </w:t>
      </w:r>
    </w:p>
    <w:p>
      <w:pPr>
        <w:spacing w:line="360" w:lineRule="auto"/>
        <w:ind w:left="420" w:leftChars="200"/>
        <w:rPr>
          <w:rFonts w:ascii="宋体" w:hAnsi="宋体" w:eastAsia="宋体" w:cs="宋体"/>
          <w:sz w:val="22"/>
        </w:rPr>
      </w:pPr>
      <w:r>
        <w:rPr>
          <w:rFonts w:hint="eastAsia" w:ascii="宋体" w:hAnsi="宋体" w:eastAsia="宋体" w:cs="宋体"/>
          <w:sz w:val="22"/>
        </w:rPr>
        <w:t>日期：   年   月   日</w:t>
      </w:r>
    </w:p>
    <w:p>
      <w:pPr>
        <w:pStyle w:val="26"/>
        <w:ind w:firstLine="0" w:firstLineChars="0"/>
        <w:rPr>
          <w:rFonts w:ascii="仿宋_GB2312" w:eastAsia="仿宋_GB2312"/>
          <w:kern w:val="2"/>
          <w:sz w:val="32"/>
          <w:szCs w:val="32"/>
        </w:rPr>
      </w:pPr>
    </w:p>
    <w:p>
      <w:pPr>
        <w:pStyle w:val="26"/>
        <w:ind w:firstLine="0" w:firstLineChars="0"/>
        <w:rPr>
          <w:rFonts w:ascii="仿宋_GB2312" w:eastAsia="仿宋_GB2312"/>
          <w:kern w:val="2"/>
          <w:sz w:val="32"/>
          <w:szCs w:val="32"/>
        </w:rPr>
      </w:pPr>
    </w:p>
    <w:p/>
    <w:p>
      <w:pPr>
        <w:widowControl/>
        <w:jc w:val="lef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sdtPr>
    <w:sdtEndPr>
      <w:rPr>
        <w:rFonts w:asciiTheme="minorEastAsia" w:hAnsiTheme="minorEastAsia" w:eastAsiaTheme="minorEastAsia"/>
        <w:sz w:val="21"/>
      </w:rPr>
    </w:sdtEndPr>
    <w:sdtContent>
      <w:p>
        <w:pPr>
          <w:pStyle w:val="10"/>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22</w:t>
        </w:r>
        <w:r>
          <w:rPr>
            <w:rFonts w:asciiTheme="minorEastAsia" w:hAnsiTheme="minorEastAsia" w:eastAsiaTheme="minorEastAsia"/>
            <w:sz w:val="21"/>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MjQyYmZlMzU3NTllZTY0Y2M0MjM5ZDZiNDI2NmQifQ=="/>
  </w:docVars>
  <w:rsids>
    <w:rsidRoot w:val="00D61FA2"/>
    <w:rsid w:val="0000021D"/>
    <w:rsid w:val="000169AF"/>
    <w:rsid w:val="00040DD5"/>
    <w:rsid w:val="00051EC8"/>
    <w:rsid w:val="00093A9B"/>
    <w:rsid w:val="000A0DE9"/>
    <w:rsid w:val="000D1109"/>
    <w:rsid w:val="00104020"/>
    <w:rsid w:val="00116E2C"/>
    <w:rsid w:val="0014309B"/>
    <w:rsid w:val="00152836"/>
    <w:rsid w:val="00181D7F"/>
    <w:rsid w:val="00187FF4"/>
    <w:rsid w:val="001D18AF"/>
    <w:rsid w:val="00256CD0"/>
    <w:rsid w:val="00261240"/>
    <w:rsid w:val="002961C0"/>
    <w:rsid w:val="002F7325"/>
    <w:rsid w:val="00324FEC"/>
    <w:rsid w:val="003852F3"/>
    <w:rsid w:val="003A0531"/>
    <w:rsid w:val="003A12C4"/>
    <w:rsid w:val="003C78C4"/>
    <w:rsid w:val="003F1ED6"/>
    <w:rsid w:val="003F7D17"/>
    <w:rsid w:val="00423F8F"/>
    <w:rsid w:val="0049166E"/>
    <w:rsid w:val="004D7403"/>
    <w:rsid w:val="00541E43"/>
    <w:rsid w:val="005722AE"/>
    <w:rsid w:val="005A7D23"/>
    <w:rsid w:val="006060C4"/>
    <w:rsid w:val="006312F5"/>
    <w:rsid w:val="00633455"/>
    <w:rsid w:val="0066606B"/>
    <w:rsid w:val="006864DA"/>
    <w:rsid w:val="0069173D"/>
    <w:rsid w:val="006E0D6D"/>
    <w:rsid w:val="006E7DB5"/>
    <w:rsid w:val="00727E24"/>
    <w:rsid w:val="00744BA5"/>
    <w:rsid w:val="007641C4"/>
    <w:rsid w:val="00767C55"/>
    <w:rsid w:val="007902FC"/>
    <w:rsid w:val="007A71BE"/>
    <w:rsid w:val="008764E8"/>
    <w:rsid w:val="008965FB"/>
    <w:rsid w:val="008E3381"/>
    <w:rsid w:val="009113D3"/>
    <w:rsid w:val="00930E98"/>
    <w:rsid w:val="00933C5B"/>
    <w:rsid w:val="0093659F"/>
    <w:rsid w:val="00986FAC"/>
    <w:rsid w:val="0099357A"/>
    <w:rsid w:val="009C291E"/>
    <w:rsid w:val="009D2B97"/>
    <w:rsid w:val="00A31328"/>
    <w:rsid w:val="00A63525"/>
    <w:rsid w:val="00AE6E0E"/>
    <w:rsid w:val="00B255AE"/>
    <w:rsid w:val="00B272B2"/>
    <w:rsid w:val="00B66ED9"/>
    <w:rsid w:val="00B921C4"/>
    <w:rsid w:val="00B9621B"/>
    <w:rsid w:val="00BA5454"/>
    <w:rsid w:val="00BB1FC9"/>
    <w:rsid w:val="00BD3ADA"/>
    <w:rsid w:val="00C01787"/>
    <w:rsid w:val="00C44F6E"/>
    <w:rsid w:val="00CD77C6"/>
    <w:rsid w:val="00D445F0"/>
    <w:rsid w:val="00D61FA2"/>
    <w:rsid w:val="00D778E8"/>
    <w:rsid w:val="00DC2FB1"/>
    <w:rsid w:val="00DC4C23"/>
    <w:rsid w:val="00DD6456"/>
    <w:rsid w:val="00E153AE"/>
    <w:rsid w:val="00E70DCB"/>
    <w:rsid w:val="00E8565E"/>
    <w:rsid w:val="00E90E22"/>
    <w:rsid w:val="00EB346A"/>
    <w:rsid w:val="00ED6760"/>
    <w:rsid w:val="00EE2DB3"/>
    <w:rsid w:val="00F06E41"/>
    <w:rsid w:val="00F11D12"/>
    <w:rsid w:val="00F31230"/>
    <w:rsid w:val="00F56A49"/>
    <w:rsid w:val="00FC2831"/>
    <w:rsid w:val="00FE3690"/>
    <w:rsid w:val="10514AA4"/>
    <w:rsid w:val="1C64178F"/>
    <w:rsid w:val="23551A2B"/>
    <w:rsid w:val="26101CD0"/>
    <w:rsid w:val="2C772BDA"/>
    <w:rsid w:val="33D87719"/>
    <w:rsid w:val="4CD27ECF"/>
    <w:rsid w:val="4FCE48DD"/>
    <w:rsid w:val="522F538A"/>
    <w:rsid w:val="5354199D"/>
    <w:rsid w:val="53A82BDE"/>
    <w:rsid w:val="5A807FF5"/>
    <w:rsid w:val="71CE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Calibr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pPr>
    <w:rPr>
      <w:rFonts w:ascii="Calibri" w:hAnsi="Calibri" w:eastAsia="宋体" w:cs="Times New Roman"/>
      <w:szCs w:val="20"/>
    </w:rPr>
  </w:style>
  <w:style w:type="paragraph" w:styleId="6">
    <w:name w:val="annotation text"/>
    <w:basedOn w:val="1"/>
    <w:link w:val="20"/>
    <w:qFormat/>
    <w:uiPriority w:val="0"/>
    <w:pPr>
      <w:jc w:val="left"/>
    </w:pPr>
  </w:style>
  <w:style w:type="paragraph" w:styleId="7">
    <w:name w:val="Body Text"/>
    <w:basedOn w:val="1"/>
    <w:link w:val="21"/>
    <w:qFormat/>
    <w:uiPriority w:val="0"/>
    <w:pPr>
      <w:spacing w:after="120"/>
    </w:pPr>
    <w:rPr>
      <w:rFonts w:hint="eastAsia" w:ascii="宋体" w:hAnsi="宋体" w:eastAsia="宋体"/>
      <w:szCs w:val="24"/>
    </w:rPr>
  </w:style>
  <w:style w:type="paragraph" w:styleId="8">
    <w:name w:val="Plain Text"/>
    <w:basedOn w:val="1"/>
    <w:link w:val="22"/>
    <w:qFormat/>
    <w:uiPriority w:val="0"/>
    <w:rPr>
      <w:rFonts w:ascii="宋体" w:hAnsi="Courier New" w:eastAsia="Times New Roman"/>
      <w:kern w:val="0"/>
      <w:sz w:val="20"/>
      <w:szCs w:val="21"/>
    </w:rPr>
  </w:style>
  <w:style w:type="paragraph" w:styleId="9">
    <w:name w:val="Balloon Text"/>
    <w:basedOn w:val="1"/>
    <w:link w:val="34"/>
    <w:unhideWhenUsed/>
    <w:qFormat/>
    <w:uiPriority w:val="0"/>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标题 2 Char"/>
    <w:basedOn w:val="16"/>
    <w:link w:val="3"/>
    <w:qFormat/>
    <w:uiPriority w:val="0"/>
    <w:rPr>
      <w:rFonts w:ascii="Arial" w:hAnsi="Arial" w:eastAsia="黑体" w:cs="Calibri"/>
      <w:b/>
      <w:bCs/>
      <w:sz w:val="32"/>
      <w:szCs w:val="32"/>
    </w:rPr>
  </w:style>
  <w:style w:type="character" w:customStyle="1" w:styleId="19">
    <w:name w:val="标题 3 Char"/>
    <w:basedOn w:val="16"/>
    <w:link w:val="4"/>
    <w:qFormat/>
    <w:uiPriority w:val="0"/>
    <w:rPr>
      <w:rFonts w:ascii="等线" w:hAnsi="等线" w:eastAsia="等线" w:cs="Calibri"/>
      <w:b/>
      <w:bCs/>
      <w:sz w:val="32"/>
      <w:szCs w:val="32"/>
    </w:rPr>
  </w:style>
  <w:style w:type="character" w:customStyle="1" w:styleId="20">
    <w:name w:val="批注文字 Char"/>
    <w:basedOn w:val="16"/>
    <w:link w:val="6"/>
    <w:qFormat/>
    <w:uiPriority w:val="0"/>
    <w:rPr>
      <w:rFonts w:ascii="等线" w:hAnsi="等线" w:eastAsia="等线" w:cs="Calibri"/>
    </w:rPr>
  </w:style>
  <w:style w:type="character" w:customStyle="1" w:styleId="21">
    <w:name w:val="正文文本 Char"/>
    <w:basedOn w:val="16"/>
    <w:link w:val="7"/>
    <w:qFormat/>
    <w:uiPriority w:val="0"/>
    <w:rPr>
      <w:rFonts w:ascii="宋体" w:hAnsi="宋体" w:eastAsia="宋体" w:cs="Calibri"/>
      <w:szCs w:val="24"/>
    </w:rPr>
  </w:style>
  <w:style w:type="character" w:customStyle="1" w:styleId="22">
    <w:name w:val="纯文本 Char"/>
    <w:basedOn w:val="16"/>
    <w:link w:val="8"/>
    <w:qFormat/>
    <w:uiPriority w:val="0"/>
    <w:rPr>
      <w:rFonts w:ascii="宋体" w:hAnsi="Courier New" w:eastAsia="Times New Roman" w:cs="Calibri"/>
      <w:kern w:val="0"/>
      <w:sz w:val="20"/>
      <w:szCs w:val="21"/>
      <w:lang w:val="en-US" w:eastAsia="zh-CN"/>
    </w:rPr>
  </w:style>
  <w:style w:type="paragraph" w:customStyle="1" w:styleId="23">
    <w:name w:val="Char Char Char2 Char Char Char Char Char Char1 Char"/>
    <w:basedOn w:val="1"/>
    <w:qFormat/>
    <w:uiPriority w:val="0"/>
    <w:pPr>
      <w:adjustRightInd w:val="0"/>
      <w:spacing w:line="360" w:lineRule="auto"/>
    </w:pPr>
    <w:rPr>
      <w:rFonts w:ascii="Times New Roman" w:hAnsi="Times New Roman" w:eastAsia="宋体"/>
      <w:kern w:val="0"/>
      <w:sz w:val="24"/>
      <w:szCs w:val="20"/>
    </w:rPr>
  </w:style>
  <w:style w:type="character" w:customStyle="1" w:styleId="24">
    <w:name w:val="文件-一级节标题 字符"/>
    <w:link w:val="25"/>
    <w:qFormat/>
    <w:uiPriority w:val="0"/>
    <w:rPr>
      <w:rFonts w:ascii="黑体" w:hAnsi="黑体" w:eastAsia="黑体"/>
      <w:b/>
      <w:bCs/>
      <w:sz w:val="28"/>
      <w:szCs w:val="32"/>
    </w:rPr>
  </w:style>
  <w:style w:type="paragraph" w:customStyle="1" w:styleId="25">
    <w:name w:val="文件-一级节标题"/>
    <w:basedOn w:val="3"/>
    <w:next w:val="26"/>
    <w:link w:val="24"/>
    <w:qFormat/>
    <w:uiPriority w:val="0"/>
    <w:pPr>
      <w:adjustRightInd w:val="0"/>
      <w:snapToGrid w:val="0"/>
      <w:spacing w:before="0" w:after="0" w:line="360" w:lineRule="auto"/>
      <w:outlineLvl w:val="5"/>
    </w:pPr>
    <w:rPr>
      <w:rFonts w:ascii="黑体" w:hAnsi="黑体" w:cstheme="minorBidi"/>
      <w:sz w:val="28"/>
    </w:rPr>
  </w:style>
  <w:style w:type="paragraph" w:customStyle="1" w:styleId="26">
    <w:name w:val="文件-正文"/>
    <w:basedOn w:val="1"/>
    <w:link w:val="27"/>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27">
    <w:name w:val="文件-正文 字符"/>
    <w:link w:val="26"/>
    <w:qFormat/>
    <w:uiPriority w:val="0"/>
    <w:rPr>
      <w:rFonts w:ascii="宋体" w:hAnsi="宋体" w:eastAsia="Times New Roman" w:cs="Calibri"/>
      <w:kern w:val="0"/>
      <w:szCs w:val="20"/>
    </w:rPr>
  </w:style>
  <w:style w:type="character" w:customStyle="1" w:styleId="28">
    <w:name w:val="文件-章标题 字符"/>
    <w:link w:val="29"/>
    <w:qFormat/>
    <w:uiPriority w:val="0"/>
    <w:rPr>
      <w:rFonts w:ascii="黑体" w:hAnsi="黑体" w:eastAsia="黑体"/>
      <w:b/>
      <w:bCs/>
      <w:kern w:val="44"/>
      <w:sz w:val="32"/>
      <w:szCs w:val="44"/>
    </w:rPr>
  </w:style>
  <w:style w:type="paragraph" w:customStyle="1" w:styleId="29">
    <w:name w:val="文件-章标题"/>
    <w:basedOn w:val="2"/>
    <w:next w:val="1"/>
    <w:link w:val="28"/>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30">
    <w:name w:val="标题 1 Char"/>
    <w:basedOn w:val="16"/>
    <w:link w:val="2"/>
    <w:qFormat/>
    <w:uiPriority w:val="9"/>
    <w:rPr>
      <w:rFonts w:ascii="等线" w:hAnsi="等线" w:eastAsia="等线" w:cs="Calibri"/>
      <w:b/>
      <w:bCs/>
      <w:kern w:val="44"/>
      <w:sz w:val="44"/>
      <w:szCs w:val="44"/>
    </w:rPr>
  </w:style>
  <w:style w:type="character" w:customStyle="1" w:styleId="31">
    <w:name w:val="页眉 Char"/>
    <w:basedOn w:val="16"/>
    <w:link w:val="11"/>
    <w:qFormat/>
    <w:uiPriority w:val="99"/>
    <w:rPr>
      <w:rFonts w:ascii="等线" w:hAnsi="等线" w:eastAsia="等线" w:cs="Calibri"/>
      <w:sz w:val="18"/>
      <w:szCs w:val="18"/>
    </w:rPr>
  </w:style>
  <w:style w:type="character" w:customStyle="1" w:styleId="32">
    <w:name w:val="页脚 Char"/>
    <w:basedOn w:val="16"/>
    <w:link w:val="10"/>
    <w:qFormat/>
    <w:uiPriority w:val="99"/>
    <w:rPr>
      <w:rFonts w:ascii="等线" w:hAnsi="等线" w:eastAsia="等线" w:cs="Calibri"/>
      <w:sz w:val="18"/>
      <w:szCs w:val="18"/>
    </w:rPr>
  </w:style>
  <w:style w:type="character" w:customStyle="1" w:styleId="33">
    <w:name w:val="批注主题 Char"/>
    <w:basedOn w:val="20"/>
    <w:link w:val="13"/>
    <w:semiHidden/>
    <w:qFormat/>
    <w:uiPriority w:val="99"/>
    <w:rPr>
      <w:rFonts w:ascii="等线" w:hAnsi="等线" w:eastAsia="等线" w:cs="Calibri"/>
      <w:b/>
      <w:bCs/>
    </w:rPr>
  </w:style>
  <w:style w:type="character" w:customStyle="1" w:styleId="34">
    <w:name w:val="批注框文本 Char"/>
    <w:basedOn w:val="16"/>
    <w:link w:val="9"/>
    <w:qFormat/>
    <w:uiPriority w:val="0"/>
    <w:rPr>
      <w:rFonts w:ascii="等线" w:hAnsi="等线" w:eastAsia="等线" w:cs="Calibri"/>
      <w:sz w:val="18"/>
      <w:szCs w:val="18"/>
    </w:rPr>
  </w:style>
  <w:style w:type="paragraph" w:styleId="35">
    <w:name w:val="List Paragraph"/>
    <w:basedOn w:val="1"/>
    <w:qFormat/>
    <w:uiPriority w:val="34"/>
    <w:pPr>
      <w:ind w:firstLine="420" w:firstLineChars="200"/>
    </w:pPr>
  </w:style>
  <w:style w:type="paragraph" w:customStyle="1" w:styleId="36">
    <w:name w:val="Char Char Char2 Char Char Char Char Char Char1 Char1"/>
    <w:basedOn w:val="1"/>
    <w:qFormat/>
    <w:uiPriority w:val="0"/>
    <w:pPr>
      <w:adjustRightInd w:val="0"/>
      <w:spacing w:line="360" w:lineRule="auto"/>
    </w:pPr>
    <w:rPr>
      <w:rFonts w:ascii="Times New Roman" w:hAnsi="Times New Roman" w:eastAsia="宋体"/>
      <w:kern w:val="0"/>
      <w:sz w:val="24"/>
      <w:szCs w:val="20"/>
    </w:rPr>
  </w:style>
  <w:style w:type="paragraph" w:customStyle="1" w:styleId="37">
    <w:name w:val="修订1"/>
    <w:hidden/>
    <w:semiHidden/>
    <w:qFormat/>
    <w:uiPriority w:val="99"/>
    <w:rPr>
      <w:rFonts w:ascii="等线" w:hAnsi="等线" w:eastAsia="等线" w:cs="Calibri"/>
      <w:kern w:val="2"/>
      <w:sz w:val="21"/>
      <w:szCs w:val="22"/>
      <w:lang w:val="en-US" w:eastAsia="zh-CN" w:bidi="ar-SA"/>
    </w:rPr>
  </w:style>
  <w:style w:type="paragraph" w:customStyle="1" w:styleId="38">
    <w:name w:val="Char Char Char2 Char Char Char Char Char Char1 Char2"/>
    <w:basedOn w:val="1"/>
    <w:qFormat/>
    <w:uiPriority w:val="0"/>
    <w:pPr>
      <w:adjustRightInd w:val="0"/>
      <w:spacing w:line="360" w:lineRule="auto"/>
    </w:pPr>
    <w:rPr>
      <w:rFonts w:ascii="Times New Roman" w:hAnsi="Times New Roman" w:eastAsia="宋体"/>
      <w:kern w:val="0"/>
      <w:sz w:val="24"/>
      <w:szCs w:val="20"/>
    </w:rPr>
  </w:style>
  <w:style w:type="paragraph" w:customStyle="1" w:styleId="39">
    <w:name w:val="Char Char Char2 Char Char Char Char Char Char1 Char3"/>
    <w:basedOn w:val="1"/>
    <w:qFormat/>
    <w:uiPriority w:val="0"/>
    <w:pPr>
      <w:adjustRightInd w:val="0"/>
      <w:spacing w:line="360" w:lineRule="auto"/>
    </w:pPr>
    <w:rPr>
      <w:rFonts w:ascii="Times New Roman" w:hAnsi="Times New Roman" w:eastAsia="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1373</Words>
  <Characters>7832</Characters>
  <Lines>65</Lines>
  <Paragraphs>18</Paragraphs>
  <TotalTime>18</TotalTime>
  <ScaleCrop>false</ScaleCrop>
  <LinksUpToDate>false</LinksUpToDate>
  <CharactersWithSpaces>9187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2021-11-28T10:11:00Z</dcterms:created>
  <dc:creator>SICS</dc:creator>
  <cp:lastModifiedBy>admin</cp:lastModifiedBy>
  <dcterms:modified xsi:type="dcterms:W3CDTF">2023-11-24T01:51:39Z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3286182E86954E5583DE465EBE7DE5C1</vt:lpwstr>
  </property>
</Properties>
</file>